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982B51" w14:textId="4CC84D22"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3B4307">
        <w:rPr>
          <w:rFonts w:ascii="Arial" w:eastAsia="SimSun" w:hAnsi="Arial" w:cs="Times New Roman"/>
          <w:b/>
          <w:sz w:val="24"/>
          <w:szCs w:val="20"/>
        </w:rPr>
        <w:t>4bis</w:t>
      </w:r>
      <w:r w:rsidRPr="008F786B">
        <w:rPr>
          <w:rFonts w:ascii="Arial" w:eastAsia="SimSun" w:hAnsi="Arial" w:cs="Times New Roman"/>
          <w:b/>
          <w:bCs/>
          <w:sz w:val="24"/>
          <w:szCs w:val="20"/>
        </w:rPr>
        <w:tab/>
      </w:r>
      <w:r w:rsidR="0010287A" w:rsidRPr="0010287A">
        <w:rPr>
          <w:rFonts w:ascii="Arial" w:eastAsia="SimSun" w:hAnsi="Arial" w:cs="Times New Roman"/>
          <w:b/>
          <w:bCs/>
          <w:sz w:val="24"/>
          <w:szCs w:val="20"/>
          <w:lang w:eastAsia="ja-JP"/>
        </w:rPr>
        <w:t>R4-250444</w:t>
      </w:r>
      <w:r w:rsidR="0010287A">
        <w:rPr>
          <w:rFonts w:ascii="Arial" w:eastAsia="SimSun" w:hAnsi="Arial" w:cs="Times New Roman"/>
          <w:b/>
          <w:bCs/>
          <w:sz w:val="24"/>
          <w:szCs w:val="20"/>
          <w:lang w:eastAsia="ja-JP"/>
        </w:rPr>
        <w:t>7</w:t>
      </w:r>
    </w:p>
    <w:bookmarkEnd w:id="0"/>
    <w:bookmarkEnd w:id="1"/>
    <w:p w14:paraId="67C27C91" w14:textId="77777777" w:rsidR="00B26A8A" w:rsidRPr="00B26A8A" w:rsidRDefault="008668DA"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Wuhan</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China</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April</w:t>
      </w:r>
      <w:r w:rsidR="00B26A8A" w:rsidRPr="00B26A8A">
        <w:rPr>
          <w:rFonts w:ascii="Arial" w:eastAsia="SimSun" w:hAnsi="Arial" w:cs="Times New Roman"/>
          <w:b/>
          <w:sz w:val="24"/>
          <w:szCs w:val="20"/>
        </w:rPr>
        <w:t xml:space="preserve"> 7th –</w:t>
      </w:r>
      <w:r>
        <w:rPr>
          <w:rFonts w:ascii="Arial" w:eastAsia="SimSun" w:hAnsi="Arial" w:cs="Times New Roman"/>
          <w:b/>
          <w:sz w:val="24"/>
          <w:szCs w:val="20"/>
        </w:rPr>
        <w:t xml:space="preserve"> April 11th</w:t>
      </w:r>
      <w:r w:rsidR="00B26A8A" w:rsidRPr="00B26A8A">
        <w:rPr>
          <w:rFonts w:ascii="Arial" w:eastAsia="SimSun" w:hAnsi="Arial" w:cs="Times New Roman"/>
          <w:b/>
          <w:sz w:val="24"/>
          <w:szCs w:val="20"/>
        </w:rPr>
        <w:t>, 2025</w:t>
      </w:r>
    </w:p>
    <w:p w14:paraId="2B31C515"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F627A84"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7002E328" w14:textId="27C31A4A"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CA1802">
        <w:rPr>
          <w:rFonts w:ascii="Arial" w:eastAsia="Calibri" w:hAnsi="Arial" w:cs="Arial"/>
          <w:b/>
          <w:bCs/>
          <w:sz w:val="24"/>
        </w:rPr>
        <w:t>Mobility aspects related to extended SSB periodicity in NR over NTN</w:t>
      </w:r>
    </w:p>
    <w:p w14:paraId="39D16121" w14:textId="021D4E75"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CA1802">
        <w:rPr>
          <w:rFonts w:ascii="Arial" w:eastAsia="MS Mincho" w:hAnsi="Arial" w:cs="Arial"/>
          <w:b/>
          <w:bCs/>
          <w:sz w:val="24"/>
          <w:szCs w:val="20"/>
        </w:rPr>
        <w:t>7.2</w:t>
      </w:r>
      <w:r w:rsidR="009F4017">
        <w:rPr>
          <w:rFonts w:ascii="Arial" w:eastAsia="MS Mincho" w:hAnsi="Arial" w:cs="Arial"/>
          <w:b/>
          <w:bCs/>
          <w:sz w:val="24"/>
          <w:szCs w:val="20"/>
        </w:rPr>
        <w:t>9.4.2</w:t>
      </w:r>
    </w:p>
    <w:p w14:paraId="30880289"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6CD6098C" w14:textId="77777777" w:rsidR="00E323E9" w:rsidRPr="008F786B" w:rsidRDefault="00E323E9" w:rsidP="00841BCD">
      <w:pPr>
        <w:tabs>
          <w:tab w:val="left" w:pos="1985"/>
        </w:tabs>
        <w:rPr>
          <w:rFonts w:ascii="Arial" w:eastAsia="Calibri" w:hAnsi="Arial" w:cs="Arial"/>
          <w:b/>
          <w:bCs/>
          <w:sz w:val="24"/>
        </w:rPr>
      </w:pPr>
    </w:p>
    <w:p w14:paraId="6A394082"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37506B31" w14:textId="77777777" w:rsidR="00CA1802" w:rsidRDefault="00CA1802" w:rsidP="00CA1802">
      <w:r>
        <w:t xml:space="preserve">In [1], RAN plenary has approved a new WI for NTN, which will progress the effort of specification for NTN systems in 3GPP technologies in Rel-19 (NR_NTN_PH3). The WID contain a handful of objectives and among them, there is one topic on Downlink Coverage Enhancements. One of the main features discussed to be implemented as part of this feature is an extended SSB periodicity for the main (SA) cell in NTN, to match the periodic “active” and “inactive” periods of the cell. The switching between “active” and “inactive” is created in NTN to handle the limited power availability in the satellite. </w:t>
      </w:r>
    </w:p>
    <w:p w14:paraId="232D1643" w14:textId="77777777" w:rsidR="00CA1802" w:rsidRDefault="00CA1802" w:rsidP="00CA1802"/>
    <w:p w14:paraId="13BBCB8E" w14:textId="316FF944" w:rsidR="00CA1802" w:rsidRDefault="00CA1802" w:rsidP="00CA1802">
      <w:r>
        <w:t xml:space="preserve">The discussions of this WI in RAN4 were initiated in the meeting RAN4 #112. Discussions ensued in the following meetings, including RAN4#114 and as the outcome of the discussion a way-forward (WF) document was approved which contains a set of agreements and other way-forward (for further discussion) guidance for currently identified open issues [3]. </w:t>
      </w:r>
    </w:p>
    <w:p w14:paraId="42AA0DA4" w14:textId="267CB771" w:rsidR="0060543D" w:rsidRPr="00CA1802" w:rsidRDefault="00CA1802" w:rsidP="00CA1802">
      <w:pPr>
        <w:rPr>
          <w:lang w:val="en-US"/>
        </w:rPr>
      </w:pPr>
      <w:r>
        <w:t>In this document we provide our views related to current open issues on “Downlink Coverage Enhancements”.</w:t>
      </w:r>
    </w:p>
    <w:p w14:paraId="10DA2C6A" w14:textId="77777777" w:rsidR="00B66B7D" w:rsidRPr="008F786B" w:rsidRDefault="003B659E" w:rsidP="00B66B7D">
      <w:pPr>
        <w:pStyle w:val="RAN4H1"/>
      </w:pPr>
      <w:bookmarkStart w:id="4" w:name="_Toc116995842"/>
      <w:r w:rsidRPr="008F786B">
        <w:t>Discussion</w:t>
      </w:r>
      <w:bookmarkEnd w:id="4"/>
    </w:p>
    <w:p w14:paraId="4F20F445" w14:textId="2143B7B5" w:rsidR="00CA1802" w:rsidRDefault="00CA1802" w:rsidP="00B66B7D">
      <w:r>
        <w:t xml:space="preserve">In this document we will discuss our views on some open issues related to the NTN mobility and other RRM aspects, when the minimum SSB periodicity is extended from 20 </w:t>
      </w:r>
      <w:proofErr w:type="spellStart"/>
      <w:r>
        <w:t>ms</w:t>
      </w:r>
      <w:proofErr w:type="spellEnd"/>
      <w:r>
        <w:t xml:space="preserve"> to 160 </w:t>
      </w:r>
      <w:proofErr w:type="spellStart"/>
      <w:r>
        <w:t>ms</w:t>
      </w:r>
      <w:proofErr w:type="spellEnd"/>
      <w:r>
        <w:t xml:space="preserve">. Our discussions are based </w:t>
      </w:r>
      <w:proofErr w:type="gramStart"/>
      <w:r>
        <w:t>to a great extent</w:t>
      </w:r>
      <w:proofErr w:type="gramEnd"/>
      <w:r>
        <w:t xml:space="preserve"> on the open issues provided in the WF </w:t>
      </w:r>
      <w:r>
        <w:fldChar w:fldCharType="begin"/>
      </w:r>
      <w:r>
        <w:instrText xml:space="preserve"> REF _Ref178945761 \r \h </w:instrText>
      </w:r>
      <w:r>
        <w:fldChar w:fldCharType="separate"/>
      </w:r>
      <w:r>
        <w:t>[3]</w:t>
      </w:r>
      <w:r>
        <w:fldChar w:fldCharType="end"/>
      </w:r>
      <w:r>
        <w:t>, in special the following list of issues listed there:</w:t>
      </w:r>
    </w:p>
    <w:p w14:paraId="0713BFE3" w14:textId="73E5BA6F" w:rsidR="00CA1802" w:rsidRDefault="00846175" w:rsidP="00846175">
      <w:pPr>
        <w:pStyle w:val="ListParagraph"/>
        <w:numPr>
          <w:ilvl w:val="0"/>
          <w:numId w:val="29"/>
        </w:numPr>
      </w:pPr>
      <w:r>
        <w:t>Issue 1-1: Cell Reselection</w:t>
      </w:r>
    </w:p>
    <w:p w14:paraId="3B290AC9" w14:textId="04704C62" w:rsidR="00846175" w:rsidRDefault="00846175" w:rsidP="00846175">
      <w:pPr>
        <w:pStyle w:val="ListParagraph"/>
        <w:numPr>
          <w:ilvl w:val="0"/>
          <w:numId w:val="29"/>
        </w:numPr>
        <w:rPr>
          <w:lang w:val="en-US"/>
        </w:rPr>
      </w:pPr>
      <w:r w:rsidRPr="00846175">
        <w:rPr>
          <w:lang w:val="en-US"/>
        </w:rPr>
        <w:t xml:space="preserve">Issue 1-2-A: RRC Re-establishment (default </w:t>
      </w:r>
      <w:proofErr w:type="spellStart"/>
      <w:proofErr w:type="gramStart"/>
      <w:r w:rsidRPr="00846175">
        <w:rPr>
          <w:lang w:val="en-US"/>
        </w:rPr>
        <w:t>TSMTC,i</w:t>
      </w:r>
      <w:proofErr w:type="spellEnd"/>
      <w:proofErr w:type="gramEnd"/>
      <w:r w:rsidRPr="00846175">
        <w:rPr>
          <w:lang w:val="en-US"/>
        </w:rPr>
        <w:t>)</w:t>
      </w:r>
    </w:p>
    <w:p w14:paraId="1F8BD674" w14:textId="6AF25917" w:rsidR="00846175" w:rsidRDefault="00846175" w:rsidP="00846175">
      <w:pPr>
        <w:pStyle w:val="ListParagraph"/>
        <w:numPr>
          <w:ilvl w:val="0"/>
          <w:numId w:val="29"/>
        </w:numPr>
        <w:rPr>
          <w:lang w:val="en-US"/>
        </w:rPr>
      </w:pPr>
      <w:r w:rsidRPr="00846175">
        <w:rPr>
          <w:lang w:val="en-US"/>
        </w:rPr>
        <w:t xml:space="preserve">Issue 1-2-B: RRC Re-establishment (SSB </w:t>
      </w:r>
      <w:proofErr w:type="spellStart"/>
      <w:r w:rsidRPr="00846175">
        <w:rPr>
          <w:lang w:val="en-US"/>
        </w:rPr>
        <w:t>Ês</w:t>
      </w:r>
      <w:proofErr w:type="spellEnd"/>
      <w:r w:rsidRPr="00846175">
        <w:rPr>
          <w:lang w:val="en-US"/>
        </w:rPr>
        <w:t>/</w:t>
      </w:r>
      <w:proofErr w:type="spellStart"/>
      <w:r w:rsidRPr="00846175">
        <w:rPr>
          <w:lang w:val="en-US"/>
        </w:rPr>
        <w:t>Iot</w:t>
      </w:r>
      <w:proofErr w:type="spellEnd"/>
      <w:r w:rsidRPr="00846175">
        <w:rPr>
          <w:lang w:val="en-US"/>
        </w:rPr>
        <w:t xml:space="preserve"> &lt; -8dB and SSB periodicity &gt;20 </w:t>
      </w:r>
      <w:proofErr w:type="spellStart"/>
      <w:r w:rsidRPr="00846175">
        <w:rPr>
          <w:lang w:val="en-US"/>
        </w:rPr>
        <w:t>ms</w:t>
      </w:r>
      <w:proofErr w:type="spellEnd"/>
      <w:r w:rsidRPr="00846175">
        <w:rPr>
          <w:lang w:val="en-US"/>
        </w:rPr>
        <w:t>)</w:t>
      </w:r>
    </w:p>
    <w:p w14:paraId="7E4DC1CB" w14:textId="7FB0D83C" w:rsidR="00846175" w:rsidRDefault="00846175" w:rsidP="00846175">
      <w:pPr>
        <w:pStyle w:val="ListParagraph"/>
        <w:numPr>
          <w:ilvl w:val="0"/>
          <w:numId w:val="29"/>
        </w:numPr>
        <w:rPr>
          <w:lang w:val="en-US"/>
        </w:rPr>
      </w:pPr>
      <w:r w:rsidRPr="00846175">
        <w:rPr>
          <w:lang w:val="en-US"/>
        </w:rPr>
        <w:t>Issue 1-5: Paging</w:t>
      </w:r>
    </w:p>
    <w:p w14:paraId="2D5AC368" w14:textId="3D38A461" w:rsidR="00846175" w:rsidRPr="00846175" w:rsidRDefault="00846175" w:rsidP="00846175">
      <w:pPr>
        <w:pStyle w:val="ListParagraph"/>
        <w:numPr>
          <w:ilvl w:val="0"/>
          <w:numId w:val="29"/>
        </w:numPr>
        <w:rPr>
          <w:lang w:val="en-US"/>
        </w:rPr>
      </w:pPr>
      <w:r w:rsidRPr="00846175">
        <w:rPr>
          <w:lang w:val="en-US"/>
        </w:rPr>
        <w:t>Issue 1-6: SMTC configuration</w:t>
      </w:r>
    </w:p>
    <w:p w14:paraId="564FCD23" w14:textId="34791C01" w:rsidR="00307EE8" w:rsidRPr="00846175" w:rsidRDefault="00846175" w:rsidP="005C7EFA">
      <w:pPr>
        <w:pStyle w:val="RAN4H2"/>
      </w:pPr>
      <w:r w:rsidRPr="00846175">
        <w:t>Cell Reselection</w:t>
      </w:r>
    </w:p>
    <w:p w14:paraId="44D16E5F" w14:textId="736B79E7" w:rsidR="00875D9E" w:rsidRDefault="00846175" w:rsidP="00846175">
      <w:r w:rsidRPr="00846175">
        <w:t xml:space="preserve">In the previous meeting, RAN4 </w:t>
      </w:r>
      <w:r w:rsidR="00875D9E">
        <w:t xml:space="preserve">has discussed the cell reselection issue and whether any update is needed for the case where SSB periodicity is larger than 20 </w:t>
      </w:r>
      <w:proofErr w:type="spellStart"/>
      <w:r w:rsidR="00875D9E">
        <w:t>ms</w:t>
      </w:r>
      <w:proofErr w:type="spellEnd"/>
      <w:r w:rsidR="00C64F59">
        <w:t xml:space="preserve"> </w:t>
      </w:r>
      <w:r w:rsidR="00C64F59">
        <w:fldChar w:fldCharType="begin"/>
      </w:r>
      <w:r w:rsidR="00C64F59">
        <w:instrText xml:space="preserve"> REF _Ref178945761 \r \h </w:instrText>
      </w:r>
      <w:r w:rsidR="00C64F59">
        <w:fldChar w:fldCharType="separate"/>
      </w:r>
      <w:r w:rsidR="00C64F59">
        <w:t>[3]</w:t>
      </w:r>
      <w:r w:rsidR="00C64F59">
        <w:fldChar w:fldCharType="end"/>
      </w:r>
      <w:r w:rsidR="00875D9E">
        <w:t xml:space="preserve">. </w:t>
      </w:r>
    </w:p>
    <w:tbl>
      <w:tblPr>
        <w:tblStyle w:val="TableGrid"/>
        <w:tblW w:w="0" w:type="auto"/>
        <w:tblLook w:val="04A0" w:firstRow="1" w:lastRow="0" w:firstColumn="1" w:lastColumn="0" w:noHBand="0" w:noVBand="1"/>
      </w:tblPr>
      <w:tblGrid>
        <w:gridCol w:w="9617"/>
      </w:tblGrid>
      <w:tr w:rsidR="00C64F59" w14:paraId="5940FD9B" w14:textId="77777777" w:rsidTr="00C64F59">
        <w:tc>
          <w:tcPr>
            <w:tcW w:w="9617" w:type="dxa"/>
          </w:tcPr>
          <w:p w14:paraId="6BC8952E" w14:textId="77777777" w:rsidR="00C64F59" w:rsidRPr="00C64F59" w:rsidRDefault="00C64F59" w:rsidP="00C64F59">
            <w:pPr>
              <w:rPr>
                <w:b/>
                <w:bCs/>
                <w:u w:val="single"/>
                <w:lang w:val="en-US"/>
              </w:rPr>
            </w:pPr>
            <w:r w:rsidRPr="00C64F59">
              <w:rPr>
                <w:b/>
                <w:u w:val="single"/>
              </w:rPr>
              <w:t xml:space="preserve">Issue 1-1: </w:t>
            </w:r>
            <w:r w:rsidRPr="00C64F59">
              <w:rPr>
                <w:b/>
                <w:bCs/>
                <w:u w:val="single"/>
                <w:lang w:val="en-US"/>
              </w:rPr>
              <w:t>Cell Reselection</w:t>
            </w:r>
          </w:p>
          <w:p w14:paraId="090FE46D" w14:textId="77777777" w:rsidR="00C64F59" w:rsidRPr="00C64F59" w:rsidRDefault="00C64F59" w:rsidP="00C64F59">
            <w:pPr>
              <w:rPr>
                <w:b/>
                <w:bCs/>
              </w:rPr>
            </w:pPr>
            <w:r w:rsidRPr="00C64F59">
              <w:rPr>
                <w:b/>
                <w:bCs/>
              </w:rPr>
              <w:t>Further discussion:</w:t>
            </w:r>
          </w:p>
          <w:p w14:paraId="41BACD7D" w14:textId="77777777" w:rsidR="00C64F59" w:rsidRPr="00C64F59" w:rsidRDefault="00C64F59" w:rsidP="00C64F59">
            <w:pPr>
              <w:numPr>
                <w:ilvl w:val="0"/>
                <w:numId w:val="30"/>
              </w:numPr>
            </w:pPr>
            <w:r w:rsidRPr="00C64F59">
              <w:t xml:space="preserve">In cell reselection requirements, discuss whether any update is needed for case where SSB periodicity is larger than 20 </w:t>
            </w:r>
            <w:proofErr w:type="spellStart"/>
            <w:r w:rsidRPr="00C64F59">
              <w:t>ms</w:t>
            </w:r>
            <w:proofErr w:type="spellEnd"/>
            <w:r w:rsidRPr="00C64F59">
              <w:t>:</w:t>
            </w:r>
          </w:p>
          <w:p w14:paraId="366A0E7A" w14:textId="77777777" w:rsidR="00C64F59" w:rsidRPr="00C64F59" w:rsidRDefault="00C64F59" w:rsidP="00C64F59">
            <w:pPr>
              <w:numPr>
                <w:ilvl w:val="1"/>
                <w:numId w:val="30"/>
              </w:numPr>
            </w:pPr>
            <w:r w:rsidRPr="00C64F59">
              <w:t>Option 1 (Samsung): FFS</w:t>
            </w:r>
          </w:p>
          <w:p w14:paraId="1DBA1E89" w14:textId="77777777" w:rsidR="00C64F59" w:rsidRPr="00C64F59" w:rsidRDefault="00C64F59" w:rsidP="00C64F59">
            <w:pPr>
              <w:numPr>
                <w:ilvl w:val="1"/>
                <w:numId w:val="30"/>
              </w:numPr>
            </w:pPr>
            <w:r w:rsidRPr="00C64F59">
              <w:t>Option 2 (vivo): No update is needed</w:t>
            </w:r>
          </w:p>
          <w:p w14:paraId="070801FD" w14:textId="77777777" w:rsidR="00C64F59" w:rsidRDefault="00C64F59" w:rsidP="00846175"/>
        </w:tc>
      </w:tr>
    </w:tbl>
    <w:p w14:paraId="5BF2AB2F" w14:textId="5EA04059" w:rsidR="00846175" w:rsidRDefault="00875D9E" w:rsidP="00846175">
      <w:r>
        <w:t xml:space="preserve"> </w:t>
      </w:r>
    </w:p>
    <w:p w14:paraId="021716D6" w14:textId="117FAD59" w:rsidR="00C64F59" w:rsidRDefault="00C64F59" w:rsidP="00846175">
      <w:r>
        <w:lastRenderedPageBreak/>
        <w:t xml:space="preserve">From a general point of view, the cell reselection requirements for terrestrial networks in NR – from which the NTN requirements were based on – were created considering cells in the standalone and </w:t>
      </w:r>
      <w:proofErr w:type="spellStart"/>
      <w:r>
        <w:t>non standalone</w:t>
      </w:r>
      <w:proofErr w:type="spellEnd"/>
      <w:r>
        <w:t xml:space="preserve"> scenarios. In non-standalone scenarios the SSB periodicity might be extended up to 160 </w:t>
      </w:r>
      <w:proofErr w:type="spellStart"/>
      <w:r>
        <w:t>ms</w:t>
      </w:r>
      <w:proofErr w:type="spellEnd"/>
      <w:r>
        <w:t xml:space="preserve">. </w:t>
      </w:r>
    </w:p>
    <w:p w14:paraId="653C61DE" w14:textId="01039CB6" w:rsidR="00C64F59" w:rsidRDefault="00C64F59" w:rsidP="00C64F59">
      <w:pPr>
        <w:pStyle w:val="RAN4observation0"/>
      </w:pPr>
      <w:bookmarkStart w:id="5" w:name="_Toc194073848"/>
      <w:r>
        <w:t xml:space="preserve">The SSB periodicity of 160 </w:t>
      </w:r>
      <w:proofErr w:type="spellStart"/>
      <w:r>
        <w:t>ms</w:t>
      </w:r>
      <w:proofErr w:type="spellEnd"/>
      <w:r>
        <w:t xml:space="preserve"> is already an allowed configuration in specification.</w:t>
      </w:r>
      <w:bookmarkEnd w:id="5"/>
      <w:r>
        <w:t xml:space="preserve">  </w:t>
      </w:r>
    </w:p>
    <w:p w14:paraId="2BC6853B" w14:textId="0F7280CC" w:rsidR="00640245" w:rsidRDefault="00640245" w:rsidP="00640245">
      <w:r>
        <w:t xml:space="preserve">Based on this, we do not see a particular justification to adjust the SSB periodicity based solely on a large periodicity of the SMTC configuration. </w:t>
      </w:r>
    </w:p>
    <w:p w14:paraId="67479FC3" w14:textId="08CF6F12" w:rsidR="00D40EA0" w:rsidRDefault="00D40EA0" w:rsidP="00D40EA0">
      <w:pPr>
        <w:pStyle w:val="RAN4proposal"/>
      </w:pPr>
      <w:bookmarkStart w:id="6" w:name="_Toc194073849"/>
      <w:r>
        <w:t xml:space="preserve">Do not change requirements for SMTC periodicity equal to 160 </w:t>
      </w:r>
      <w:proofErr w:type="spellStart"/>
      <w:r>
        <w:t>ms</w:t>
      </w:r>
      <w:proofErr w:type="spellEnd"/>
      <w:r>
        <w:t>.</w:t>
      </w:r>
      <w:bookmarkEnd w:id="6"/>
      <w:r>
        <w:t xml:space="preserve"> </w:t>
      </w:r>
    </w:p>
    <w:p w14:paraId="1EF75A6D" w14:textId="57FF266F" w:rsidR="00D40EA0" w:rsidRDefault="00D40EA0" w:rsidP="00D40EA0">
      <w:r>
        <w:t>However, RAN2 has also advanced in their discussions about how the different transmit patterns on the “switch on/off” could be informed to the UE via RRC signalling.  During the last RAN2 meeting, it has been discussed different SSB periodicities in the same frequency layer, as follows:</w:t>
      </w:r>
    </w:p>
    <w:tbl>
      <w:tblPr>
        <w:tblStyle w:val="TableGrid"/>
        <w:tblW w:w="0" w:type="auto"/>
        <w:tblInd w:w="137" w:type="dxa"/>
        <w:tblLook w:val="04A0" w:firstRow="1" w:lastRow="0" w:firstColumn="1" w:lastColumn="0" w:noHBand="0" w:noVBand="1"/>
      </w:tblPr>
      <w:tblGrid>
        <w:gridCol w:w="9480"/>
      </w:tblGrid>
      <w:tr w:rsidR="00D40EA0" w14:paraId="6575F80D" w14:textId="77777777" w:rsidTr="004D06F5">
        <w:tc>
          <w:tcPr>
            <w:tcW w:w="9494" w:type="dxa"/>
          </w:tcPr>
          <w:p w14:paraId="1254CF75" w14:textId="77777777" w:rsidR="00D40EA0" w:rsidRDefault="00D40EA0" w:rsidP="004D06F5">
            <w:pPr>
              <w:pStyle w:val="Agreement"/>
              <w:ind w:left="360"/>
            </w:pPr>
            <w:r>
              <w:t>RAN2 assumes it will be possible to have</w:t>
            </w:r>
            <w:r w:rsidRPr="00633DF6">
              <w:t xml:space="preserve"> different </w:t>
            </w:r>
            <w:r>
              <w:t xml:space="preserve">SSB </w:t>
            </w:r>
            <w:r w:rsidRPr="00633DF6">
              <w:t xml:space="preserve">periodicity </w:t>
            </w:r>
            <w:r>
              <w:t xml:space="preserve">among neighbour cells </w:t>
            </w:r>
            <w:r w:rsidRPr="00633DF6">
              <w:t>in the same frequency layer.</w:t>
            </w:r>
          </w:p>
          <w:p w14:paraId="5AA77665" w14:textId="77777777" w:rsidR="00D40EA0" w:rsidRDefault="00D40EA0" w:rsidP="004D06F5">
            <w:pPr>
              <w:pStyle w:val="Agreement"/>
              <w:ind w:left="360"/>
            </w:pPr>
            <w:r>
              <w:t>Can come back to this proposal</w:t>
            </w:r>
          </w:p>
        </w:tc>
      </w:tr>
    </w:tbl>
    <w:p w14:paraId="79B9F21F" w14:textId="77777777" w:rsidR="00D40EA0" w:rsidRDefault="00D40EA0" w:rsidP="00D40EA0"/>
    <w:p w14:paraId="6D8A8293" w14:textId="1170BDB3" w:rsidR="00D40EA0" w:rsidRDefault="00D40EA0" w:rsidP="00D40EA0">
      <w:r>
        <w:t xml:space="preserve">The periodicity of the SMTC is defined in SSB-MTC </w:t>
      </w:r>
      <w:proofErr w:type="spellStart"/>
      <w:r w:rsidRPr="00A97C32">
        <w:rPr>
          <w:i/>
        </w:rPr>
        <w:t>periodicityAndOffset</w:t>
      </w:r>
      <w:proofErr w:type="spellEnd"/>
      <w:r>
        <w:t xml:space="preserve">. In SMTC4, the SMTC is configured for a group of cells in </w:t>
      </w:r>
      <w:proofErr w:type="spellStart"/>
      <w:r w:rsidRPr="00A97C32">
        <w:rPr>
          <w:i/>
        </w:rPr>
        <w:t>pci</w:t>
      </w:r>
      <w:proofErr w:type="spellEnd"/>
      <w:r w:rsidRPr="00A97C32">
        <w:rPr>
          <w:i/>
        </w:rPr>
        <w:t>-List</w:t>
      </w:r>
      <w:r>
        <w:t xml:space="preserve"> with an offset to compensate for the propagation delay difference between the serving and the </w:t>
      </w:r>
      <w:proofErr w:type="spellStart"/>
      <w:r>
        <w:t>neighbor</w:t>
      </w:r>
      <w:proofErr w:type="spellEnd"/>
      <w:r>
        <w:t xml:space="preserve"> cells in the list. The periodicity, tough, is the same as defined in SMTC.</w:t>
      </w:r>
      <w:r w:rsidR="00701E52">
        <w:t xml:space="preserve"> If the same periodicity is defined for all cells in the same frequency layer, and if cells in the same frequency layer are allowed different SSB periodicity, one of the following scenarios is true (assuming two different periodicities):</w:t>
      </w:r>
    </w:p>
    <w:p w14:paraId="5BCB36F7" w14:textId="60DE8F21" w:rsidR="00701E52" w:rsidRDefault="00701E52" w:rsidP="00701E52">
      <w:pPr>
        <w:pStyle w:val="ListParagraph"/>
        <w:numPr>
          <w:ilvl w:val="0"/>
          <w:numId w:val="33"/>
        </w:numPr>
      </w:pPr>
      <w:r>
        <w:t>The SMTC is configured to match the lowest SSB periodicity and there will be cells to be measured with larger SSB period than the current SMTC</w:t>
      </w:r>
    </w:p>
    <w:p w14:paraId="253BCF80" w14:textId="3C08A86A" w:rsidR="00701E52" w:rsidRDefault="00701E52" w:rsidP="00701E52">
      <w:pPr>
        <w:pStyle w:val="ListParagraph"/>
        <w:numPr>
          <w:ilvl w:val="0"/>
          <w:numId w:val="33"/>
        </w:numPr>
      </w:pPr>
      <w:r>
        <w:t xml:space="preserve">The SMTC is configured to match the largest SSB periodicity and there will be cells to be measured with shorter SSB period than the current SMTC. </w:t>
      </w:r>
    </w:p>
    <w:p w14:paraId="219D1442" w14:textId="77777777" w:rsidR="00015CED" w:rsidRDefault="00701E52" w:rsidP="00701E52">
      <w:r>
        <w:t xml:space="preserve">In Case B, </w:t>
      </w:r>
      <w:r w:rsidR="00015CED">
        <w:t xml:space="preserve">for every SMTC opportunity there will be SSB available of both cells, and there is no </w:t>
      </w:r>
      <w:proofErr w:type="spellStart"/>
      <w:r w:rsidR="00015CED">
        <w:t>speficiation</w:t>
      </w:r>
      <w:proofErr w:type="spellEnd"/>
      <w:r w:rsidR="00015CED">
        <w:t xml:space="preserve"> impact, although, it is an inefficient configuration for measuring on the cells with larger SSB period. </w:t>
      </w:r>
    </w:p>
    <w:p w14:paraId="623F4942" w14:textId="6C5D2F7C" w:rsidR="00015CED" w:rsidRDefault="00015CED" w:rsidP="00701E52">
      <w:r>
        <w:t xml:space="preserve">In case A, for some SMTC opportunities there will not be SSB available for the cells with larger SSB periods. This might impact UE implementation to perform meaningful measurements across the cells with larger SSB periodicity. </w:t>
      </w:r>
      <w:proofErr w:type="gramStart"/>
      <w:r>
        <w:t>Therefore</w:t>
      </w:r>
      <w:proofErr w:type="gramEnd"/>
      <w:r>
        <w:t xml:space="preserve"> it might be useful for the UE to be aware of the periodicity of the </w:t>
      </w:r>
      <w:proofErr w:type="spellStart"/>
      <w:r>
        <w:t>neighbor</w:t>
      </w:r>
      <w:proofErr w:type="spellEnd"/>
      <w:r>
        <w:t xml:space="preserve"> cells. </w:t>
      </w:r>
    </w:p>
    <w:p w14:paraId="516E5EA7" w14:textId="631AA2C7" w:rsidR="00015CED" w:rsidRDefault="00015CED" w:rsidP="00015CED">
      <w:pPr>
        <w:pStyle w:val="RAN4proposal"/>
      </w:pPr>
      <w:bookmarkStart w:id="7" w:name="_Toc194073850"/>
      <w:r>
        <w:t xml:space="preserve">The periodicity and active patterns of the </w:t>
      </w:r>
      <w:proofErr w:type="spellStart"/>
      <w:r>
        <w:t>neighbor</w:t>
      </w:r>
      <w:proofErr w:type="spellEnd"/>
      <w:r>
        <w:t xml:space="preserve"> cells shall be informed to the UE to assist UE measurements.</w:t>
      </w:r>
      <w:bookmarkEnd w:id="7"/>
      <w:r>
        <w:t xml:space="preserve"> </w:t>
      </w:r>
    </w:p>
    <w:p w14:paraId="0DC3AE9D" w14:textId="4B6FE1D6" w:rsidR="001B4220" w:rsidRDefault="001B4220" w:rsidP="001B4220">
      <w:r w:rsidRPr="009970A4">
        <w:t xml:space="preserve">We assume that the SSBs of DL-CE cells will be available </w:t>
      </w:r>
      <w:r>
        <w:t xml:space="preserve">for measurements </w:t>
      </w:r>
      <w:r w:rsidRPr="009970A4">
        <w:t xml:space="preserve">at least with a default periodicity supported in NR: 20ms or 160 </w:t>
      </w:r>
      <w:proofErr w:type="spellStart"/>
      <w:r w:rsidRPr="009970A4">
        <w:t>ms</w:t>
      </w:r>
      <w:proofErr w:type="spellEnd"/>
      <w:r w:rsidRPr="009970A4">
        <w:t xml:space="preserve">. </w:t>
      </w:r>
      <w:r>
        <w:t xml:space="preserve">But another aspect to be considered is that the cells might have different “active times” when DL-CE feature is implemented, </w:t>
      </w:r>
      <w:proofErr w:type="gramStart"/>
      <w:r>
        <w:t>in order to</w:t>
      </w:r>
      <w:proofErr w:type="gramEnd"/>
      <w:r>
        <w:t xml:space="preserve"> create a “rotation” of cells to share the satellite transmit power. The limitation on the satellite transmit power is the whole purpose behind the adoption of this feature. Because of this, for one frequency layer, multiple “offsets” might be used to cover for the different active times in the cells belonging to the same satellite. </w:t>
      </w:r>
    </w:p>
    <w:p w14:paraId="410E7C90" w14:textId="2B478271" w:rsidR="001B4220" w:rsidRDefault="001B4220" w:rsidP="001B4220">
      <w:proofErr w:type="gramStart"/>
      <w:r>
        <w:t>When  multiple</w:t>
      </w:r>
      <w:proofErr w:type="gramEnd"/>
      <w:r>
        <w:t xml:space="preserve"> satellites are considered, with multiple different active times (with same periodicity but different offsets), it is easy to see that two SMTCs are not enough to cover for the most relevant mobility scenarios when this feature is implemented. </w:t>
      </w:r>
    </w:p>
    <w:p w14:paraId="2348C817" w14:textId="424909D1" w:rsidR="001B4220" w:rsidRDefault="001B4220" w:rsidP="001B4220">
      <w:r>
        <w:t xml:space="preserve">Based on this we propose: </w:t>
      </w:r>
    </w:p>
    <w:p w14:paraId="29700995" w14:textId="5B75DF1F" w:rsidR="001B4220" w:rsidRDefault="001B4220" w:rsidP="001B4220">
      <w:pPr>
        <w:pStyle w:val="RAN4proposal"/>
      </w:pPr>
      <w:bookmarkStart w:id="8" w:name="_Toc194073851"/>
      <w:r>
        <w:t>For UEs supporting DL-CE feature in NR Rel-19, it shall be mandatory the support to 4 SMTCs per frequency layer.</w:t>
      </w:r>
      <w:bookmarkEnd w:id="8"/>
      <w:r>
        <w:t xml:space="preserve"> </w:t>
      </w:r>
    </w:p>
    <w:p w14:paraId="57CE4344" w14:textId="77777777" w:rsidR="00D40EA0" w:rsidRPr="00D40EA0" w:rsidRDefault="00D40EA0" w:rsidP="00D40EA0"/>
    <w:p w14:paraId="4E7DA3E9" w14:textId="38E50004" w:rsidR="00307EE8" w:rsidRDefault="001B4220" w:rsidP="00307EE8">
      <w:pPr>
        <w:pStyle w:val="RAN4H2"/>
      </w:pPr>
      <w:r>
        <w:lastRenderedPageBreak/>
        <w:t>RRC Re-establishment</w:t>
      </w:r>
    </w:p>
    <w:p w14:paraId="2A5E3B7B" w14:textId="193B7B79" w:rsidR="001B4220" w:rsidRDefault="001B4220" w:rsidP="001B4220">
      <w:r>
        <w:t xml:space="preserve">It was also discussed in the previous meeting whether the UEs supporting DL-CE in Rel-19 should consider a different default value of </w:t>
      </w:r>
      <w:proofErr w:type="gramStart"/>
      <w:r>
        <w:t>T</w:t>
      </w:r>
      <w:r w:rsidRPr="001B4220">
        <w:rPr>
          <w:vertAlign w:val="subscript"/>
        </w:rPr>
        <w:t>SMTC,I</w:t>
      </w:r>
      <w:proofErr w:type="gramEnd"/>
      <w:r w:rsidRPr="001B4220">
        <w:rPr>
          <w:vertAlign w:val="subscript"/>
        </w:rPr>
        <w:t xml:space="preserve"> </w:t>
      </w:r>
      <w:r w:rsidR="00CD711D">
        <w:rPr>
          <w:vertAlign w:val="subscript"/>
        </w:rPr>
        <w:t xml:space="preserve"> </w:t>
      </w:r>
      <w:r>
        <w:t xml:space="preserve">when </w:t>
      </w:r>
      <w:r w:rsidR="00CD711D">
        <w:t xml:space="preserve">SMTC information for the inter-frequency layer is not provided.. </w:t>
      </w:r>
      <w:r>
        <w:t xml:space="preserve"> </w:t>
      </w:r>
    </w:p>
    <w:tbl>
      <w:tblPr>
        <w:tblStyle w:val="TableGrid"/>
        <w:tblW w:w="0" w:type="auto"/>
        <w:tblLook w:val="04A0" w:firstRow="1" w:lastRow="0" w:firstColumn="1" w:lastColumn="0" w:noHBand="0" w:noVBand="1"/>
      </w:tblPr>
      <w:tblGrid>
        <w:gridCol w:w="9617"/>
      </w:tblGrid>
      <w:tr w:rsidR="001B4220" w14:paraId="43BE659E" w14:textId="77777777" w:rsidTr="001B4220">
        <w:tc>
          <w:tcPr>
            <w:tcW w:w="9617" w:type="dxa"/>
          </w:tcPr>
          <w:p w14:paraId="0F0FA6BB" w14:textId="77777777" w:rsidR="001B4220" w:rsidRPr="001B4220" w:rsidRDefault="001B4220" w:rsidP="001B4220">
            <w:pPr>
              <w:rPr>
                <w:b/>
                <w:bCs/>
              </w:rPr>
            </w:pPr>
            <w:r w:rsidRPr="001B4220">
              <w:rPr>
                <w:b/>
                <w:bCs/>
              </w:rPr>
              <w:t>Further discussion:</w:t>
            </w:r>
          </w:p>
          <w:p w14:paraId="667C0F6D" w14:textId="77777777" w:rsidR="001B4220" w:rsidRPr="001B4220" w:rsidRDefault="001B4220" w:rsidP="001B4220">
            <w:pPr>
              <w:numPr>
                <w:ilvl w:val="0"/>
                <w:numId w:val="30"/>
              </w:numPr>
            </w:pPr>
            <w:r w:rsidRPr="001B4220">
              <w:t xml:space="preserve">In RRC re-establishment requirements, update the value of </w:t>
            </w:r>
            <w:proofErr w:type="spellStart"/>
            <w:proofErr w:type="gramStart"/>
            <w:r w:rsidRPr="001B4220">
              <w:rPr>
                <w:b/>
                <w:bCs/>
              </w:rPr>
              <w:t>TSMTC,i</w:t>
            </w:r>
            <w:proofErr w:type="spellEnd"/>
            <w:proofErr w:type="gramEnd"/>
            <w:r w:rsidRPr="001B4220">
              <w:rPr>
                <w:b/>
                <w:bCs/>
              </w:rPr>
              <w:t xml:space="preserve"> to 160ms </w:t>
            </w:r>
            <w:r w:rsidRPr="001B4220">
              <w:t>for case where the SMTC for the inter-frequency carrier is not provided.</w:t>
            </w:r>
          </w:p>
          <w:p w14:paraId="4068AAFB" w14:textId="77777777" w:rsidR="001B4220" w:rsidRPr="001B4220" w:rsidRDefault="001B4220" w:rsidP="001B4220">
            <w:pPr>
              <w:numPr>
                <w:ilvl w:val="1"/>
                <w:numId w:val="30"/>
              </w:numPr>
            </w:pPr>
            <w:r w:rsidRPr="001B4220">
              <w:t>FFS: whether the above will apply only for UEs capable of coverage enhancement feature, if such a UE capability is defined.</w:t>
            </w:r>
          </w:p>
          <w:p w14:paraId="0A74259F" w14:textId="77777777" w:rsidR="001B4220" w:rsidRPr="001B4220" w:rsidRDefault="001B4220" w:rsidP="001B4220">
            <w:pPr>
              <w:numPr>
                <w:ilvl w:val="1"/>
                <w:numId w:val="30"/>
              </w:numPr>
            </w:pPr>
            <w:r w:rsidRPr="001B4220">
              <w:t>FFS: whether the above is for only inter-frequency or for both intra-frequency and inter-frequency</w:t>
            </w:r>
          </w:p>
          <w:p w14:paraId="4AA55518" w14:textId="77777777" w:rsidR="001B4220" w:rsidRDefault="001B4220" w:rsidP="001B4220"/>
        </w:tc>
      </w:tr>
    </w:tbl>
    <w:p w14:paraId="09B1E0C0" w14:textId="77777777" w:rsidR="001B4220" w:rsidRPr="001B4220" w:rsidRDefault="001B4220" w:rsidP="001B4220"/>
    <w:p w14:paraId="745CD85B" w14:textId="559BC3B7" w:rsidR="00271576" w:rsidRDefault="00271576" w:rsidP="005C23A4">
      <w:pPr>
        <w:rPr>
          <w:lang w:val="en-US"/>
        </w:rPr>
      </w:pPr>
      <w:r>
        <w:t>If a UE supports DL</w:t>
      </w:r>
      <w:r w:rsidRPr="00271576">
        <w:rPr>
          <w:lang w:val="en-US"/>
        </w:rPr>
        <w:t>-</w:t>
      </w:r>
      <w:r>
        <w:rPr>
          <w:lang w:val="en-US"/>
        </w:rPr>
        <w:t xml:space="preserve">CE feature, it supports initial access up to 160 </w:t>
      </w:r>
      <w:proofErr w:type="spellStart"/>
      <w:r>
        <w:rPr>
          <w:lang w:val="en-US"/>
        </w:rPr>
        <w:t>ms</w:t>
      </w:r>
      <w:proofErr w:type="spellEnd"/>
      <w:r>
        <w:rPr>
          <w:lang w:val="en-US"/>
        </w:rPr>
        <w:t xml:space="preserve">, and therefore, in the absence of further information, the UE shall also be capable of supporting RRC Re-establishment up to 160 </w:t>
      </w:r>
      <w:proofErr w:type="spellStart"/>
      <w:r>
        <w:rPr>
          <w:lang w:val="en-US"/>
        </w:rPr>
        <w:t>ms.</w:t>
      </w:r>
      <w:proofErr w:type="spellEnd"/>
      <w:r>
        <w:rPr>
          <w:lang w:val="en-US"/>
        </w:rPr>
        <w:t xml:space="preserve"> However, for legacy UEs, which do not support this feature, there might be backwards compatibility </w:t>
      </w:r>
      <w:r w:rsidR="00B12175">
        <w:rPr>
          <w:lang w:val="en-US"/>
        </w:rPr>
        <w:t>issues</w:t>
      </w:r>
      <w:r>
        <w:rPr>
          <w:lang w:val="en-US"/>
        </w:rPr>
        <w:t xml:space="preserve"> with Rel-17 and Rel-18 UEs, which support initial access assuming </w:t>
      </w:r>
      <w:proofErr w:type="spellStart"/>
      <w:proofErr w:type="gramStart"/>
      <w:r>
        <w:rPr>
          <w:lang w:val="en-US"/>
        </w:rPr>
        <w:t>T</w:t>
      </w:r>
      <w:r w:rsidRPr="00271576">
        <w:rPr>
          <w:vertAlign w:val="subscript"/>
          <w:lang w:val="en-US"/>
        </w:rPr>
        <w:t>SMTC,i</w:t>
      </w:r>
      <w:proofErr w:type="spellEnd"/>
      <w:r w:rsidRPr="00271576">
        <w:rPr>
          <w:vertAlign w:val="subscript"/>
          <w:lang w:val="en-US"/>
        </w:rPr>
        <w:t>.</w:t>
      </w:r>
      <w:proofErr w:type="gramEnd"/>
      <w:r w:rsidRPr="00271576">
        <w:rPr>
          <w:vertAlign w:val="subscript"/>
          <w:lang w:val="en-US"/>
        </w:rPr>
        <w:t xml:space="preserve"> </w:t>
      </w:r>
      <w:r>
        <w:rPr>
          <w:lang w:val="en-US"/>
        </w:rPr>
        <w:t xml:space="preserve">equal to 5 </w:t>
      </w:r>
      <w:proofErr w:type="spellStart"/>
      <w:r>
        <w:rPr>
          <w:lang w:val="en-US"/>
        </w:rPr>
        <w:t>ms.</w:t>
      </w:r>
      <w:proofErr w:type="spellEnd"/>
      <w:r>
        <w:rPr>
          <w:lang w:val="en-US"/>
        </w:rPr>
        <w:t xml:space="preserve"> So, it seems reasonable that:</w:t>
      </w:r>
    </w:p>
    <w:p w14:paraId="75FB8BD2" w14:textId="762D6700" w:rsidR="00271576" w:rsidRDefault="00271576" w:rsidP="00271576">
      <w:pPr>
        <w:pStyle w:val="RAN4proposal"/>
        <w:rPr>
          <w:lang w:val="en-US"/>
        </w:rPr>
      </w:pPr>
      <w:bookmarkStart w:id="9" w:name="_Toc194073852"/>
      <w:r>
        <w:rPr>
          <w:lang w:val="en-US"/>
        </w:rPr>
        <w:t xml:space="preserve">For UEs that support DL Coverage Enhancement features, for the inter-frequency carrier, during RRC Re-establishment procedure </w:t>
      </w:r>
      <w:proofErr w:type="spellStart"/>
      <w:proofErr w:type="gramStart"/>
      <w:r>
        <w:rPr>
          <w:lang w:val="en-US"/>
        </w:rPr>
        <w:t>T</w:t>
      </w:r>
      <w:r w:rsidRPr="00271576">
        <w:rPr>
          <w:vertAlign w:val="subscript"/>
          <w:lang w:val="en-US"/>
        </w:rPr>
        <w:t>smtc,i</w:t>
      </w:r>
      <w:proofErr w:type="spellEnd"/>
      <w:proofErr w:type="gramEnd"/>
      <w:r w:rsidRPr="00271576">
        <w:rPr>
          <w:vertAlign w:val="subscript"/>
          <w:lang w:val="en-US"/>
        </w:rPr>
        <w:t xml:space="preserve"> </w:t>
      </w:r>
      <w:r>
        <w:rPr>
          <w:lang w:val="en-US"/>
        </w:rPr>
        <w:t xml:space="preserve">is assumed equal to 160 </w:t>
      </w:r>
      <w:proofErr w:type="spellStart"/>
      <w:r>
        <w:rPr>
          <w:lang w:val="en-US"/>
        </w:rPr>
        <w:t>ms.</w:t>
      </w:r>
      <w:bookmarkEnd w:id="9"/>
      <w:proofErr w:type="spellEnd"/>
      <w:r>
        <w:rPr>
          <w:lang w:val="en-US"/>
        </w:rPr>
        <w:t xml:space="preserve"> </w:t>
      </w:r>
    </w:p>
    <w:p w14:paraId="04000155" w14:textId="62570649" w:rsidR="00271576" w:rsidRDefault="00271576" w:rsidP="00271576">
      <w:pPr>
        <w:rPr>
          <w:lang w:val="en-US"/>
        </w:rPr>
      </w:pPr>
      <w:r>
        <w:rPr>
          <w:lang w:val="en-US"/>
        </w:rPr>
        <w:t xml:space="preserve">For intra-frequency, the situation is different, </w:t>
      </w:r>
      <w:r w:rsidR="001174A6">
        <w:rPr>
          <w:lang w:val="en-US"/>
        </w:rPr>
        <w:t>there is no</w:t>
      </w:r>
      <w:r w:rsidR="00022787">
        <w:rPr>
          <w:lang w:val="en-US"/>
        </w:rPr>
        <w:t xml:space="preserve"> specification for T</w:t>
      </w:r>
      <w:r w:rsidR="00022787" w:rsidRPr="00271576">
        <w:rPr>
          <w:vertAlign w:val="subscript"/>
          <w:lang w:val="en-US"/>
        </w:rPr>
        <w:t>SMTC,</w:t>
      </w:r>
      <w:r w:rsidR="005125C9">
        <w:rPr>
          <w:vertAlign w:val="subscript"/>
          <w:lang w:val="en-US"/>
        </w:rPr>
        <w:t xml:space="preserve"> </w:t>
      </w:r>
      <w:r w:rsidR="00022787" w:rsidRPr="005125C9">
        <w:rPr>
          <w:lang w:val="en-US"/>
        </w:rPr>
        <w:t>when</w:t>
      </w:r>
      <w:r w:rsidR="00022787">
        <w:rPr>
          <w:vertAlign w:val="subscript"/>
          <w:lang w:val="en-US"/>
        </w:rPr>
        <w:t xml:space="preserve"> </w:t>
      </w:r>
      <w:r w:rsidR="00022787">
        <w:rPr>
          <w:lang w:val="en-US"/>
        </w:rPr>
        <w:t xml:space="preserve">there is no SMTC configured in the intra-frequency layer, the reason being that there is always </w:t>
      </w:r>
      <w:r w:rsidR="00526335">
        <w:rPr>
          <w:lang w:val="en-US"/>
        </w:rPr>
        <w:t xml:space="preserve">the </w:t>
      </w:r>
      <w:r w:rsidR="00022787">
        <w:rPr>
          <w:lang w:val="en-US"/>
        </w:rPr>
        <w:t>expectation that SMTC is provided at least in the serving cell</w:t>
      </w:r>
      <w:r w:rsidR="005125C9">
        <w:rPr>
          <w:lang w:val="en-US"/>
        </w:rPr>
        <w:t xml:space="preserve">. Therefore, </w:t>
      </w:r>
    </w:p>
    <w:p w14:paraId="02129AF0" w14:textId="77777777" w:rsidR="005125C9" w:rsidRDefault="00DD4793" w:rsidP="00DD4793">
      <w:pPr>
        <w:pStyle w:val="RAN4proposal"/>
        <w:rPr>
          <w:lang w:val="en-US"/>
        </w:rPr>
      </w:pPr>
      <w:bookmarkStart w:id="10" w:name="_Toc194073853"/>
      <w:r>
        <w:rPr>
          <w:lang w:val="en-US"/>
        </w:rPr>
        <w:t>For intra-frequency, the value of T</w:t>
      </w:r>
      <w:r w:rsidRPr="00271576">
        <w:rPr>
          <w:vertAlign w:val="subscript"/>
          <w:lang w:val="en-US"/>
        </w:rPr>
        <w:t>SMTC.</w:t>
      </w:r>
      <w:r>
        <w:rPr>
          <w:vertAlign w:val="subscript"/>
          <w:lang w:val="en-US"/>
        </w:rPr>
        <w:t xml:space="preserve"> </w:t>
      </w:r>
      <w:r>
        <w:rPr>
          <w:lang w:val="en-US"/>
        </w:rPr>
        <w:t xml:space="preserve">depends on the periodicity of the serving cell </w:t>
      </w:r>
      <w:r w:rsidR="005125C9">
        <w:rPr>
          <w:lang w:val="en-US"/>
        </w:rPr>
        <w:t>SMTC.</w:t>
      </w:r>
      <w:bookmarkEnd w:id="10"/>
      <w:r w:rsidR="005125C9">
        <w:rPr>
          <w:lang w:val="en-US"/>
        </w:rPr>
        <w:t xml:space="preserve"> </w:t>
      </w:r>
    </w:p>
    <w:p w14:paraId="47EA97CE" w14:textId="0DAEF086" w:rsidR="00DD4793" w:rsidRDefault="00DD4793" w:rsidP="008A5777">
      <w:pPr>
        <w:pStyle w:val="RAN4proposal"/>
        <w:numPr>
          <w:ilvl w:val="0"/>
          <w:numId w:val="0"/>
        </w:numPr>
        <w:rPr>
          <w:lang w:val="en-US"/>
        </w:rPr>
      </w:pPr>
    </w:p>
    <w:p w14:paraId="3A1F7593" w14:textId="0D8FB07D" w:rsidR="000A240C" w:rsidRDefault="000A240C" w:rsidP="000A240C">
      <w:pPr>
        <w:rPr>
          <w:lang w:val="en-US"/>
        </w:rPr>
      </w:pPr>
      <w:r>
        <w:rPr>
          <w:lang w:val="en-US"/>
        </w:rPr>
        <w:t xml:space="preserve">Another topic discussed was whether to update the requirements for RRC Re-establishment when the </w:t>
      </w:r>
      <w:r w:rsidR="00630977">
        <w:rPr>
          <w:lang w:val="en-US"/>
        </w:rPr>
        <w:t>SSB Es/IoT for the serving cell is below -8 dB:</w:t>
      </w:r>
    </w:p>
    <w:tbl>
      <w:tblPr>
        <w:tblStyle w:val="TableGrid"/>
        <w:tblW w:w="0" w:type="auto"/>
        <w:tblLook w:val="04A0" w:firstRow="1" w:lastRow="0" w:firstColumn="1" w:lastColumn="0" w:noHBand="0" w:noVBand="1"/>
      </w:tblPr>
      <w:tblGrid>
        <w:gridCol w:w="9617"/>
      </w:tblGrid>
      <w:tr w:rsidR="00630977" w14:paraId="7C5AF625" w14:textId="77777777" w:rsidTr="00630977">
        <w:tc>
          <w:tcPr>
            <w:tcW w:w="9617" w:type="dxa"/>
          </w:tcPr>
          <w:p w14:paraId="3EB4E22C" w14:textId="77777777" w:rsidR="00630977" w:rsidRPr="00630977" w:rsidRDefault="00630977" w:rsidP="00630977">
            <w:pPr>
              <w:rPr>
                <w:b/>
                <w:bCs/>
                <w:u w:val="single"/>
                <w:lang w:val="en-US"/>
              </w:rPr>
            </w:pPr>
            <w:r w:rsidRPr="00630977">
              <w:rPr>
                <w:b/>
                <w:u w:val="single"/>
              </w:rPr>
              <w:t xml:space="preserve">Issue 1-2-B: </w:t>
            </w:r>
            <w:r w:rsidRPr="00630977">
              <w:rPr>
                <w:b/>
                <w:bCs/>
                <w:u w:val="single"/>
                <w:lang w:val="en-US"/>
              </w:rPr>
              <w:t>RRC Re-establishment (</w:t>
            </w:r>
            <w:r w:rsidRPr="00630977">
              <w:rPr>
                <w:b/>
                <w:bCs/>
                <w:u w:val="single"/>
              </w:rPr>
              <w:t xml:space="preserve">SSB </w:t>
            </w:r>
            <w:proofErr w:type="spellStart"/>
            <w:r w:rsidRPr="00630977">
              <w:rPr>
                <w:b/>
                <w:bCs/>
                <w:u w:val="single"/>
              </w:rPr>
              <w:t>Ês</w:t>
            </w:r>
            <w:proofErr w:type="spellEnd"/>
            <w:r w:rsidRPr="00630977">
              <w:rPr>
                <w:b/>
                <w:bCs/>
                <w:u w:val="single"/>
              </w:rPr>
              <w:t>/</w:t>
            </w:r>
            <w:proofErr w:type="spellStart"/>
            <w:r w:rsidRPr="00630977">
              <w:rPr>
                <w:b/>
                <w:bCs/>
                <w:u w:val="single"/>
              </w:rPr>
              <w:t>Iot</w:t>
            </w:r>
            <w:proofErr w:type="spellEnd"/>
            <w:r w:rsidRPr="00630977">
              <w:rPr>
                <w:b/>
                <w:bCs/>
                <w:u w:val="single"/>
              </w:rPr>
              <w:t xml:space="preserve"> &lt; -8dB and SSB periodicity &gt;20 </w:t>
            </w:r>
            <w:proofErr w:type="spellStart"/>
            <w:r w:rsidRPr="00630977">
              <w:rPr>
                <w:b/>
                <w:bCs/>
                <w:u w:val="single"/>
              </w:rPr>
              <w:t>ms</w:t>
            </w:r>
            <w:proofErr w:type="spellEnd"/>
            <w:r w:rsidRPr="00630977">
              <w:rPr>
                <w:b/>
                <w:bCs/>
                <w:u w:val="single"/>
                <w:lang w:val="en-US"/>
              </w:rPr>
              <w:t>)</w:t>
            </w:r>
          </w:p>
          <w:p w14:paraId="3C558634" w14:textId="77777777" w:rsidR="00630977" w:rsidRPr="00630977" w:rsidRDefault="00630977" w:rsidP="00630977">
            <w:pPr>
              <w:rPr>
                <w:b/>
                <w:bCs/>
              </w:rPr>
            </w:pPr>
            <w:r w:rsidRPr="00630977">
              <w:rPr>
                <w:b/>
                <w:bCs/>
              </w:rPr>
              <w:t>Further discussion:</w:t>
            </w:r>
          </w:p>
          <w:p w14:paraId="380A5906" w14:textId="77777777" w:rsidR="00630977" w:rsidRPr="00630977" w:rsidRDefault="00630977" w:rsidP="00630977">
            <w:pPr>
              <w:numPr>
                <w:ilvl w:val="0"/>
                <w:numId w:val="34"/>
              </w:numPr>
            </w:pPr>
            <w:r w:rsidRPr="00630977">
              <w:t xml:space="preserve">In RRC re-establishment requirements, discuss whether any update is needed to the </w:t>
            </w:r>
            <w:proofErr w:type="spellStart"/>
            <w:proofErr w:type="gramStart"/>
            <w:r w:rsidRPr="00630977">
              <w:t>TSMTC,i</w:t>
            </w:r>
            <w:proofErr w:type="spellEnd"/>
            <w:proofErr w:type="gramEnd"/>
            <w:r w:rsidRPr="00630977">
              <w:t xml:space="preserve"> value </w:t>
            </w:r>
            <w:r w:rsidRPr="00630977">
              <w:rPr>
                <w:b/>
                <w:bCs/>
                <w:u w:val="single"/>
              </w:rPr>
              <w:t>for case where the SMTC for the inter-frequency carrier is not provided</w:t>
            </w:r>
            <w:r w:rsidRPr="00630977">
              <w:t>:</w:t>
            </w:r>
          </w:p>
          <w:p w14:paraId="000616BF" w14:textId="77777777" w:rsidR="00630977" w:rsidRPr="00630977" w:rsidRDefault="00630977" w:rsidP="00630977">
            <w:pPr>
              <w:numPr>
                <w:ilvl w:val="1"/>
                <w:numId w:val="34"/>
              </w:numPr>
            </w:pPr>
            <w:r w:rsidRPr="00630977">
              <w:t>Option 1: Yes, an update is needed</w:t>
            </w:r>
          </w:p>
          <w:p w14:paraId="04A34F85" w14:textId="77777777" w:rsidR="00630977" w:rsidRPr="00630977" w:rsidRDefault="00630977" w:rsidP="00630977">
            <w:pPr>
              <w:numPr>
                <w:ilvl w:val="2"/>
                <w:numId w:val="34"/>
              </w:numPr>
            </w:pPr>
            <w:r w:rsidRPr="00630977">
              <w:t>Note: With the understanding that the by-default SSB periodicity for initial access is 160ms for Rel-19, from RRM requirement perspective.</w:t>
            </w:r>
          </w:p>
          <w:p w14:paraId="082E424A" w14:textId="77777777" w:rsidR="00630977" w:rsidRPr="00630977" w:rsidRDefault="00630977" w:rsidP="00630977">
            <w:pPr>
              <w:numPr>
                <w:ilvl w:val="2"/>
                <w:numId w:val="34"/>
              </w:numPr>
            </w:pPr>
            <w:r w:rsidRPr="00630977">
              <w:t xml:space="preserve">Companies are encouraged to provide details on how to update the specification. </w:t>
            </w:r>
          </w:p>
          <w:p w14:paraId="71B1CF04" w14:textId="77777777" w:rsidR="00630977" w:rsidRPr="00630977" w:rsidRDefault="00630977" w:rsidP="00630977">
            <w:pPr>
              <w:numPr>
                <w:ilvl w:val="1"/>
                <w:numId w:val="34"/>
              </w:numPr>
            </w:pPr>
            <w:r w:rsidRPr="00630977">
              <w:t>Other option is not precluded.</w:t>
            </w:r>
          </w:p>
          <w:p w14:paraId="33F2956B" w14:textId="77777777" w:rsidR="00630977" w:rsidRPr="00630977" w:rsidRDefault="00630977" w:rsidP="000A240C"/>
        </w:tc>
      </w:tr>
    </w:tbl>
    <w:p w14:paraId="2EA25B63" w14:textId="77777777" w:rsidR="00630977" w:rsidRPr="000A240C" w:rsidRDefault="00630977" w:rsidP="000A240C">
      <w:pPr>
        <w:rPr>
          <w:lang w:val="en-US"/>
        </w:rPr>
      </w:pPr>
    </w:p>
    <w:p w14:paraId="0FD8EECC" w14:textId="77E98DDD" w:rsidR="00DD4793" w:rsidRDefault="00630977" w:rsidP="00DD4793">
      <w:r>
        <w:rPr>
          <w:lang w:val="en-US"/>
        </w:rPr>
        <w:t xml:space="preserve">From our point of view, NOTE1 in </w:t>
      </w:r>
      <w:r w:rsidR="00B733ED">
        <w:rPr>
          <w:lang w:val="en-US"/>
        </w:rPr>
        <w:t>Tables</w:t>
      </w:r>
      <w:r w:rsidR="00B733ED" w:rsidRPr="00B733ED">
        <w:t xml:space="preserve"> 6.2C.1.2.1-</w:t>
      </w:r>
      <w:r w:rsidR="00B733ED">
        <w:t xml:space="preserve">1 and </w:t>
      </w:r>
      <w:r w:rsidR="00B733ED" w:rsidRPr="00B733ED">
        <w:t>Table 6.2C.1.2.1-2:</w:t>
      </w:r>
      <w:r w:rsidR="00B733ED">
        <w:t xml:space="preserve"> was introduced due to </w:t>
      </w:r>
      <w:r w:rsidR="00F07D2B">
        <w:t xml:space="preserve">the challenges to perform </w:t>
      </w:r>
      <w:r w:rsidR="00793493">
        <w:t>SMTC synchronization when the serving cell information is too poor:</w:t>
      </w:r>
    </w:p>
    <w:tbl>
      <w:tblPr>
        <w:tblStyle w:val="TableGrid"/>
        <w:tblW w:w="0" w:type="auto"/>
        <w:tblLook w:val="04A0" w:firstRow="1" w:lastRow="0" w:firstColumn="1" w:lastColumn="0" w:noHBand="0" w:noVBand="1"/>
      </w:tblPr>
      <w:tblGrid>
        <w:gridCol w:w="9617"/>
      </w:tblGrid>
      <w:tr w:rsidR="00793493" w14:paraId="74ABAAA1" w14:textId="77777777" w:rsidTr="00793493">
        <w:tc>
          <w:tcPr>
            <w:tcW w:w="9617" w:type="dxa"/>
          </w:tcPr>
          <w:p w14:paraId="52248B51" w14:textId="77777777" w:rsidR="001468BD" w:rsidRPr="001468BD" w:rsidRDefault="001468BD" w:rsidP="002D105D">
            <w:pPr>
              <w:keepNext/>
              <w:keepLines/>
              <w:overflowPunct w:val="0"/>
              <w:autoSpaceDE w:val="0"/>
              <w:autoSpaceDN w:val="0"/>
              <w:adjustRightInd w:val="0"/>
              <w:spacing w:before="60" w:after="180"/>
              <w:rPr>
                <w:rFonts w:ascii="Arial" w:eastAsia="Times New Roman" w:hAnsi="Arial" w:cs="Arial"/>
                <w:b/>
                <w:sz w:val="22"/>
              </w:rPr>
            </w:pPr>
            <w:r w:rsidRPr="001468BD">
              <w:rPr>
                <w:rFonts w:ascii="Arial" w:eastAsia="Times New Roman" w:hAnsi="Arial" w:cs="Arial"/>
                <w:b/>
                <w:sz w:val="22"/>
                <w:lang w:val="en-US"/>
              </w:rPr>
              <w:lastRenderedPageBreak/>
              <w:t>Table 6.2</w:t>
            </w:r>
            <w:r w:rsidRPr="001468BD">
              <w:rPr>
                <w:rFonts w:ascii="Arial" w:eastAsia="Times New Roman" w:hAnsi="Arial" w:cs="Arial"/>
                <w:b/>
                <w:sz w:val="22"/>
                <w:lang w:val="en-US" w:eastAsia="zh-CN"/>
              </w:rPr>
              <w:t>C</w:t>
            </w:r>
            <w:r w:rsidRPr="001468BD">
              <w:rPr>
                <w:rFonts w:ascii="Arial" w:eastAsia="Times New Roman" w:hAnsi="Arial" w:cs="Arial"/>
                <w:b/>
                <w:sz w:val="22"/>
                <w:lang w:val="en-US"/>
              </w:rPr>
              <w:t>.1.2.1-1: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6"/>
              <w:gridCol w:w="1793"/>
              <w:gridCol w:w="2726"/>
              <w:gridCol w:w="3286"/>
            </w:tblGrid>
            <w:tr w:rsidR="001468BD" w:rsidRPr="001468BD" w14:paraId="34344C36" w14:textId="77777777" w:rsidTr="001468BD">
              <w:trPr>
                <w:jc w:val="center"/>
              </w:trPr>
              <w:tc>
                <w:tcPr>
                  <w:tcW w:w="1616" w:type="dxa"/>
                  <w:tcBorders>
                    <w:top w:val="single" w:sz="4" w:space="0" w:color="auto"/>
                    <w:left w:val="single" w:sz="4" w:space="0" w:color="auto"/>
                    <w:bottom w:val="nil"/>
                    <w:right w:val="single" w:sz="4" w:space="0" w:color="auto"/>
                  </w:tcBorders>
                  <w:hideMark/>
                </w:tcPr>
                <w:p w14:paraId="5F01894D" w14:textId="77777777" w:rsidR="001468BD" w:rsidRPr="001468BD" w:rsidRDefault="001468BD" w:rsidP="001468BD">
                  <w:pPr>
                    <w:keepNext/>
                    <w:keepLines/>
                    <w:overflowPunct w:val="0"/>
                    <w:autoSpaceDE w:val="0"/>
                    <w:autoSpaceDN w:val="0"/>
                    <w:adjustRightInd w:val="0"/>
                    <w:spacing w:after="0" w:line="240" w:lineRule="auto"/>
                    <w:jc w:val="center"/>
                    <w:rPr>
                      <w:rFonts w:ascii="Arial" w:eastAsia="Times New Roman" w:hAnsi="Arial" w:cs="Arial"/>
                      <w:b/>
                      <w:sz w:val="18"/>
                      <w:lang w:val="en-US" w:eastAsia="ko-KR"/>
                    </w:rPr>
                  </w:pPr>
                  <w:r w:rsidRPr="001468BD">
                    <w:rPr>
                      <w:rFonts w:ascii="Arial" w:eastAsia="Times New Roman" w:hAnsi="Arial" w:cs="v4.2.0"/>
                      <w:b/>
                      <w:sz w:val="18"/>
                      <w:lang w:val="en-US" w:eastAsia="ko-KR"/>
                    </w:rPr>
                    <w:t xml:space="preserve">Serving cell </w:t>
                  </w:r>
                </w:p>
              </w:tc>
              <w:tc>
                <w:tcPr>
                  <w:tcW w:w="1837" w:type="dxa"/>
                  <w:tcBorders>
                    <w:top w:val="single" w:sz="4" w:space="0" w:color="auto"/>
                    <w:left w:val="single" w:sz="4" w:space="0" w:color="auto"/>
                    <w:bottom w:val="nil"/>
                    <w:right w:val="single" w:sz="4" w:space="0" w:color="auto"/>
                  </w:tcBorders>
                  <w:hideMark/>
                </w:tcPr>
                <w:p w14:paraId="58FD37DF" w14:textId="77777777" w:rsidR="001468BD" w:rsidRPr="001468BD" w:rsidRDefault="001468BD" w:rsidP="001468BD">
                  <w:pPr>
                    <w:keepNext/>
                    <w:keepLines/>
                    <w:overflowPunct w:val="0"/>
                    <w:autoSpaceDE w:val="0"/>
                    <w:autoSpaceDN w:val="0"/>
                    <w:adjustRightInd w:val="0"/>
                    <w:spacing w:after="0" w:line="240" w:lineRule="auto"/>
                    <w:jc w:val="center"/>
                    <w:rPr>
                      <w:rFonts w:ascii="Arial" w:eastAsia="Times New Roman" w:hAnsi="Arial" w:cs="Arial"/>
                      <w:b/>
                      <w:sz w:val="18"/>
                      <w:lang w:val="en-US" w:eastAsia="ko-KR"/>
                    </w:rPr>
                  </w:pPr>
                  <w:r w:rsidRPr="001468BD">
                    <w:rPr>
                      <w:rFonts w:ascii="Arial" w:eastAsia="Times New Roman" w:hAnsi="Arial" w:cs="Arial"/>
                      <w:b/>
                      <w:sz w:val="18"/>
                      <w:lang w:val="en-US" w:eastAsia="ko-KR"/>
                    </w:rPr>
                    <w:t xml:space="preserve">FR of target NR </w:t>
                  </w:r>
                </w:p>
              </w:tc>
              <w:tc>
                <w:tcPr>
                  <w:tcW w:w="6176" w:type="dxa"/>
                  <w:gridSpan w:val="2"/>
                  <w:tcBorders>
                    <w:top w:val="single" w:sz="4" w:space="0" w:color="auto"/>
                    <w:left w:val="single" w:sz="4" w:space="0" w:color="auto"/>
                    <w:bottom w:val="single" w:sz="4" w:space="0" w:color="auto"/>
                    <w:right w:val="single" w:sz="4" w:space="0" w:color="auto"/>
                  </w:tcBorders>
                  <w:hideMark/>
                </w:tcPr>
                <w:p w14:paraId="05554B3E" w14:textId="77777777" w:rsidR="001468BD" w:rsidRPr="001468BD" w:rsidRDefault="001468BD" w:rsidP="001468BD">
                  <w:pPr>
                    <w:keepNext/>
                    <w:keepLines/>
                    <w:overflowPunct w:val="0"/>
                    <w:autoSpaceDE w:val="0"/>
                    <w:autoSpaceDN w:val="0"/>
                    <w:adjustRightInd w:val="0"/>
                    <w:spacing w:after="0" w:line="240" w:lineRule="auto"/>
                    <w:jc w:val="center"/>
                    <w:rPr>
                      <w:rFonts w:ascii="Arial" w:eastAsia="Times New Roman" w:hAnsi="Arial" w:cs="Arial"/>
                      <w:b/>
                      <w:sz w:val="18"/>
                      <w:lang w:val="en-US" w:eastAsia="ko-KR"/>
                    </w:rPr>
                  </w:pPr>
                  <w:proofErr w:type="spellStart"/>
                  <w:r w:rsidRPr="001468BD">
                    <w:rPr>
                      <w:rFonts w:ascii="Arial" w:eastAsia="Times New Roman" w:hAnsi="Arial" w:cs="Arial"/>
                      <w:b/>
                      <w:sz w:val="18"/>
                      <w:lang w:val="en-US" w:eastAsia="ko-KR"/>
                    </w:rPr>
                    <w:t>T</w:t>
                  </w:r>
                  <w:r w:rsidRPr="001468BD">
                    <w:rPr>
                      <w:rFonts w:ascii="Arial" w:eastAsia="Times New Roman" w:hAnsi="Arial" w:cs="Arial"/>
                      <w:b/>
                      <w:sz w:val="18"/>
                      <w:vertAlign w:val="subscript"/>
                      <w:lang w:val="en-US" w:eastAsia="ko-KR"/>
                    </w:rPr>
                    <w:t>identify_intra_NR</w:t>
                  </w:r>
                  <w:proofErr w:type="spellEnd"/>
                  <w:r w:rsidRPr="001468BD">
                    <w:rPr>
                      <w:rFonts w:ascii="Arial" w:eastAsia="Times New Roman" w:hAnsi="Arial" w:cs="Arial"/>
                      <w:b/>
                      <w:sz w:val="18"/>
                      <w:vertAlign w:val="subscript"/>
                      <w:lang w:val="en-US" w:eastAsia="ko-KR"/>
                    </w:rPr>
                    <w:t xml:space="preserve"> </w:t>
                  </w:r>
                  <w:r w:rsidRPr="001468BD">
                    <w:rPr>
                      <w:rFonts w:ascii="Arial" w:eastAsia="Times New Roman" w:hAnsi="Arial" w:cs="Arial"/>
                      <w:b/>
                      <w:sz w:val="18"/>
                      <w:lang w:val="en-US" w:eastAsia="ko-KR"/>
                    </w:rPr>
                    <w:t>[</w:t>
                  </w:r>
                  <w:proofErr w:type="spellStart"/>
                  <w:r w:rsidRPr="001468BD">
                    <w:rPr>
                      <w:rFonts w:ascii="Arial" w:eastAsia="Times New Roman" w:hAnsi="Arial" w:cs="Arial"/>
                      <w:b/>
                      <w:sz w:val="18"/>
                      <w:lang w:val="en-US" w:eastAsia="ko-KR"/>
                    </w:rPr>
                    <w:t>ms</w:t>
                  </w:r>
                  <w:proofErr w:type="spellEnd"/>
                  <w:r w:rsidRPr="001468BD">
                    <w:rPr>
                      <w:rFonts w:ascii="Arial" w:eastAsia="Times New Roman" w:hAnsi="Arial" w:cs="Arial"/>
                      <w:b/>
                      <w:sz w:val="18"/>
                      <w:lang w:val="en-US" w:eastAsia="ko-KR"/>
                    </w:rPr>
                    <w:t>]</w:t>
                  </w:r>
                </w:p>
              </w:tc>
            </w:tr>
            <w:tr w:rsidR="001468BD" w:rsidRPr="001468BD" w14:paraId="6D9B7C02" w14:textId="77777777" w:rsidTr="001468BD">
              <w:trPr>
                <w:jc w:val="center"/>
              </w:trPr>
              <w:tc>
                <w:tcPr>
                  <w:tcW w:w="1616" w:type="dxa"/>
                  <w:tcBorders>
                    <w:top w:val="nil"/>
                    <w:left w:val="single" w:sz="4" w:space="0" w:color="auto"/>
                    <w:bottom w:val="nil"/>
                    <w:right w:val="single" w:sz="4" w:space="0" w:color="auto"/>
                  </w:tcBorders>
                  <w:hideMark/>
                </w:tcPr>
                <w:p w14:paraId="555C806B" w14:textId="77777777" w:rsidR="001468BD" w:rsidRPr="001468BD" w:rsidRDefault="001468BD" w:rsidP="001468BD">
                  <w:pPr>
                    <w:keepNext/>
                    <w:keepLines/>
                    <w:overflowPunct w:val="0"/>
                    <w:autoSpaceDE w:val="0"/>
                    <w:autoSpaceDN w:val="0"/>
                    <w:adjustRightInd w:val="0"/>
                    <w:spacing w:after="0" w:line="240" w:lineRule="auto"/>
                    <w:jc w:val="center"/>
                    <w:rPr>
                      <w:rFonts w:ascii="Arial" w:eastAsia="Times New Roman" w:hAnsi="Arial" w:cs="Arial"/>
                      <w:b/>
                      <w:sz w:val="18"/>
                      <w:lang w:val="en-US" w:eastAsia="ko-KR"/>
                    </w:rPr>
                  </w:pPr>
                  <w:r w:rsidRPr="001468BD">
                    <w:rPr>
                      <w:rFonts w:ascii="Arial" w:eastAsia="Times New Roman" w:hAnsi="Arial" w:cs="v4.2.0"/>
                      <w:b/>
                      <w:sz w:val="18"/>
                      <w:lang w:val="en-US" w:eastAsia="ko-KR"/>
                    </w:rPr>
                    <w:t xml:space="preserve">SSB </w:t>
                  </w:r>
                  <w:proofErr w:type="spellStart"/>
                  <w:r w:rsidRPr="001468BD">
                    <w:rPr>
                      <w:rFonts w:ascii="Arial" w:eastAsia="Times New Roman" w:hAnsi="Arial" w:cs="Arial"/>
                      <w:b/>
                      <w:sz w:val="18"/>
                      <w:lang w:val="en-US"/>
                    </w:rPr>
                    <w:t>Ês</w:t>
                  </w:r>
                  <w:proofErr w:type="spellEnd"/>
                  <w:r w:rsidRPr="001468BD">
                    <w:rPr>
                      <w:rFonts w:ascii="Arial" w:eastAsia="Times New Roman" w:hAnsi="Arial" w:cs="Arial"/>
                      <w:b/>
                      <w:sz w:val="18"/>
                      <w:lang w:val="en-US"/>
                    </w:rPr>
                    <w:t>/</w:t>
                  </w:r>
                  <w:proofErr w:type="spellStart"/>
                  <w:r w:rsidRPr="001468BD">
                    <w:rPr>
                      <w:rFonts w:ascii="Arial" w:eastAsia="Times New Roman" w:hAnsi="Arial" w:cs="Arial"/>
                      <w:b/>
                      <w:sz w:val="18"/>
                      <w:lang w:val="en-US"/>
                    </w:rPr>
                    <w:t>Iot</w:t>
                  </w:r>
                  <w:proofErr w:type="spellEnd"/>
                  <w:r w:rsidRPr="001468BD">
                    <w:rPr>
                      <w:rFonts w:ascii="Arial" w:eastAsia="Times New Roman" w:hAnsi="Arial" w:cs="Arial"/>
                      <w:b/>
                      <w:sz w:val="18"/>
                      <w:lang w:val="en-US"/>
                    </w:rPr>
                    <w:t xml:space="preserve"> (dB)</w:t>
                  </w:r>
                </w:p>
              </w:tc>
              <w:tc>
                <w:tcPr>
                  <w:tcW w:w="1837" w:type="dxa"/>
                  <w:tcBorders>
                    <w:top w:val="nil"/>
                    <w:left w:val="single" w:sz="4" w:space="0" w:color="auto"/>
                    <w:bottom w:val="nil"/>
                    <w:right w:val="single" w:sz="4" w:space="0" w:color="auto"/>
                  </w:tcBorders>
                  <w:hideMark/>
                </w:tcPr>
                <w:p w14:paraId="58B769AD" w14:textId="77777777" w:rsidR="001468BD" w:rsidRPr="001468BD" w:rsidRDefault="001468BD" w:rsidP="001468BD">
                  <w:pPr>
                    <w:keepNext/>
                    <w:keepLines/>
                    <w:overflowPunct w:val="0"/>
                    <w:autoSpaceDE w:val="0"/>
                    <w:autoSpaceDN w:val="0"/>
                    <w:adjustRightInd w:val="0"/>
                    <w:spacing w:after="0" w:line="240" w:lineRule="auto"/>
                    <w:jc w:val="center"/>
                    <w:rPr>
                      <w:rFonts w:ascii="Arial" w:eastAsia="Times New Roman" w:hAnsi="Arial" w:cs="Arial"/>
                      <w:b/>
                      <w:sz w:val="18"/>
                      <w:lang w:val="en-US" w:eastAsia="ko-KR"/>
                    </w:rPr>
                  </w:pPr>
                  <w:r w:rsidRPr="001468BD">
                    <w:rPr>
                      <w:rFonts w:ascii="Arial" w:eastAsia="Times New Roman" w:hAnsi="Arial" w:cs="Arial"/>
                      <w:b/>
                      <w:sz w:val="18"/>
                      <w:lang w:val="en-US" w:eastAsia="ko-KR"/>
                    </w:rPr>
                    <w:t>cell</w:t>
                  </w:r>
                </w:p>
              </w:tc>
              <w:tc>
                <w:tcPr>
                  <w:tcW w:w="2801" w:type="dxa"/>
                  <w:tcBorders>
                    <w:top w:val="single" w:sz="4" w:space="0" w:color="auto"/>
                    <w:left w:val="single" w:sz="4" w:space="0" w:color="auto"/>
                    <w:bottom w:val="nil"/>
                    <w:right w:val="single" w:sz="4" w:space="0" w:color="auto"/>
                  </w:tcBorders>
                  <w:hideMark/>
                </w:tcPr>
                <w:p w14:paraId="0F5E05C4" w14:textId="77777777" w:rsidR="001468BD" w:rsidRPr="001468BD" w:rsidRDefault="001468BD" w:rsidP="001468BD">
                  <w:pPr>
                    <w:keepNext/>
                    <w:keepLines/>
                    <w:overflowPunct w:val="0"/>
                    <w:autoSpaceDE w:val="0"/>
                    <w:autoSpaceDN w:val="0"/>
                    <w:adjustRightInd w:val="0"/>
                    <w:spacing w:after="0" w:line="240" w:lineRule="auto"/>
                    <w:jc w:val="center"/>
                    <w:rPr>
                      <w:rFonts w:ascii="Arial" w:eastAsia="Times New Roman" w:hAnsi="Arial" w:cs="Arial"/>
                      <w:b/>
                      <w:sz w:val="18"/>
                      <w:lang w:val="en-US" w:eastAsia="ko-KR"/>
                    </w:rPr>
                  </w:pPr>
                  <w:r w:rsidRPr="001468BD">
                    <w:rPr>
                      <w:rFonts w:ascii="Arial" w:eastAsia="Times New Roman" w:hAnsi="Arial" w:cs="Arial"/>
                      <w:b/>
                      <w:sz w:val="18"/>
                      <w:lang w:val="en-US" w:eastAsia="ko-KR"/>
                    </w:rPr>
                    <w:t>Known NR cell</w:t>
                  </w:r>
                </w:p>
              </w:tc>
              <w:tc>
                <w:tcPr>
                  <w:tcW w:w="3375" w:type="dxa"/>
                  <w:tcBorders>
                    <w:top w:val="single" w:sz="4" w:space="0" w:color="auto"/>
                    <w:left w:val="single" w:sz="4" w:space="0" w:color="auto"/>
                    <w:bottom w:val="nil"/>
                    <w:right w:val="single" w:sz="4" w:space="0" w:color="auto"/>
                  </w:tcBorders>
                  <w:hideMark/>
                </w:tcPr>
                <w:p w14:paraId="250FE39B" w14:textId="77777777" w:rsidR="001468BD" w:rsidRPr="001468BD" w:rsidRDefault="001468BD" w:rsidP="001468BD">
                  <w:pPr>
                    <w:keepNext/>
                    <w:keepLines/>
                    <w:overflowPunct w:val="0"/>
                    <w:autoSpaceDE w:val="0"/>
                    <w:autoSpaceDN w:val="0"/>
                    <w:adjustRightInd w:val="0"/>
                    <w:spacing w:after="0" w:line="240" w:lineRule="auto"/>
                    <w:jc w:val="center"/>
                    <w:rPr>
                      <w:rFonts w:ascii="Arial" w:eastAsia="Times New Roman" w:hAnsi="Arial" w:cs="Arial"/>
                      <w:b/>
                      <w:sz w:val="18"/>
                      <w:lang w:val="en-US" w:eastAsia="ko-KR"/>
                    </w:rPr>
                  </w:pPr>
                  <w:r w:rsidRPr="001468BD">
                    <w:rPr>
                      <w:rFonts w:ascii="Arial" w:eastAsia="Times New Roman" w:hAnsi="Arial" w:cs="Arial"/>
                      <w:b/>
                      <w:sz w:val="18"/>
                      <w:lang w:val="en-US" w:eastAsia="ko-KR"/>
                    </w:rPr>
                    <w:t>Unknown NR cell</w:t>
                  </w:r>
                </w:p>
              </w:tc>
            </w:tr>
            <w:tr w:rsidR="001468BD" w:rsidRPr="001468BD" w14:paraId="2B66B04C" w14:textId="77777777" w:rsidTr="001468BD">
              <w:trPr>
                <w:jc w:val="center"/>
              </w:trPr>
              <w:tc>
                <w:tcPr>
                  <w:tcW w:w="1616" w:type="dxa"/>
                  <w:tcBorders>
                    <w:top w:val="single" w:sz="4" w:space="0" w:color="auto"/>
                    <w:left w:val="single" w:sz="4" w:space="0" w:color="auto"/>
                    <w:bottom w:val="single" w:sz="4" w:space="0" w:color="auto"/>
                    <w:right w:val="single" w:sz="4" w:space="0" w:color="auto"/>
                  </w:tcBorders>
                  <w:hideMark/>
                </w:tcPr>
                <w:p w14:paraId="00F15C9B" w14:textId="77777777" w:rsidR="001468BD" w:rsidRPr="001468BD" w:rsidRDefault="001468BD" w:rsidP="001468B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1468BD">
                    <w:rPr>
                      <w:rFonts w:ascii="Arial" w:eastAsia="Times New Roman" w:hAnsi="Arial" w:cs="Arial"/>
                      <w:sz w:val="18"/>
                      <w:lang w:val="en-US" w:eastAsia="ko-KR"/>
                    </w:rPr>
                    <w:t>≥ -8</w:t>
                  </w:r>
                </w:p>
              </w:tc>
              <w:tc>
                <w:tcPr>
                  <w:tcW w:w="1837" w:type="dxa"/>
                  <w:tcBorders>
                    <w:top w:val="single" w:sz="4" w:space="0" w:color="auto"/>
                    <w:left w:val="single" w:sz="4" w:space="0" w:color="auto"/>
                    <w:bottom w:val="single" w:sz="4" w:space="0" w:color="auto"/>
                    <w:right w:val="single" w:sz="4" w:space="0" w:color="auto"/>
                  </w:tcBorders>
                  <w:hideMark/>
                </w:tcPr>
                <w:p w14:paraId="467A4DCC" w14:textId="77777777" w:rsidR="001468BD" w:rsidRPr="001468BD" w:rsidRDefault="001468BD" w:rsidP="001468BD">
                  <w:pPr>
                    <w:keepNext/>
                    <w:keepLines/>
                    <w:overflowPunct w:val="0"/>
                    <w:autoSpaceDE w:val="0"/>
                    <w:autoSpaceDN w:val="0"/>
                    <w:adjustRightInd w:val="0"/>
                    <w:spacing w:after="0" w:line="240" w:lineRule="auto"/>
                    <w:jc w:val="center"/>
                    <w:rPr>
                      <w:rFonts w:ascii="Arial" w:eastAsia="Times New Roman" w:hAnsi="Arial" w:cs="Arial"/>
                      <w:sz w:val="18"/>
                      <w:lang w:val="en-US" w:eastAsia="ko-KR"/>
                    </w:rPr>
                  </w:pPr>
                  <w:r w:rsidRPr="001468BD">
                    <w:rPr>
                      <w:rFonts w:ascii="Arial" w:eastAsia="Times New Roman" w:hAnsi="Arial" w:cs="Arial"/>
                      <w:sz w:val="18"/>
                      <w:lang w:val="en-US"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5D075A62" w14:textId="77777777" w:rsidR="001468BD" w:rsidRPr="001468BD" w:rsidRDefault="001468BD" w:rsidP="001468BD">
                  <w:pPr>
                    <w:keepNext/>
                    <w:keepLines/>
                    <w:overflowPunct w:val="0"/>
                    <w:autoSpaceDE w:val="0"/>
                    <w:autoSpaceDN w:val="0"/>
                    <w:adjustRightInd w:val="0"/>
                    <w:spacing w:after="0" w:line="240" w:lineRule="auto"/>
                    <w:jc w:val="center"/>
                    <w:rPr>
                      <w:rFonts w:ascii="Arial" w:eastAsia="Times New Roman" w:hAnsi="Arial" w:cs="Arial"/>
                      <w:sz w:val="18"/>
                      <w:lang w:val="en-US"/>
                    </w:rPr>
                  </w:pPr>
                  <w:r w:rsidRPr="001468BD">
                    <w:rPr>
                      <w:rFonts w:ascii="Arial" w:eastAsia="Times New Roman" w:hAnsi="Arial" w:cs="Arial"/>
                      <w:sz w:val="18"/>
                      <w:lang w:val="en-US" w:eastAsia="zh-CN"/>
                    </w:rPr>
                    <w:t xml:space="preserve">MAX (200 </w:t>
                  </w:r>
                  <w:proofErr w:type="spellStart"/>
                  <w:r w:rsidRPr="001468BD">
                    <w:rPr>
                      <w:rFonts w:ascii="Arial" w:eastAsia="Times New Roman" w:hAnsi="Arial" w:cs="Arial"/>
                      <w:sz w:val="18"/>
                      <w:lang w:val="en-US" w:eastAsia="zh-CN"/>
                    </w:rPr>
                    <w:t>ms</w:t>
                  </w:r>
                  <w:proofErr w:type="spellEnd"/>
                  <w:r w:rsidRPr="001468BD">
                    <w:rPr>
                      <w:rFonts w:ascii="Arial" w:eastAsia="Times New Roman" w:hAnsi="Arial" w:cs="Arial"/>
                      <w:sz w:val="18"/>
                      <w:lang w:val="en-US" w:eastAsia="zh-CN"/>
                    </w:rPr>
                    <w:t>, 5 x T</w:t>
                  </w:r>
                  <w:r w:rsidRPr="001468BD">
                    <w:rPr>
                      <w:rFonts w:ascii="Arial" w:eastAsia="Times New Roman" w:hAnsi="Arial" w:cs="Arial"/>
                      <w:sz w:val="18"/>
                      <w:vertAlign w:val="subscript"/>
                      <w:lang w:val="en-US" w:eastAsia="zh-CN"/>
                    </w:rPr>
                    <w:t>SMTC</w:t>
                  </w:r>
                  <w:r w:rsidRPr="001468BD">
                    <w:rPr>
                      <w:rFonts w:ascii="Arial" w:eastAsia="Times New Roman" w:hAnsi="Arial" w:cs="Arial"/>
                      <w:sz w:val="18"/>
                      <w:lang w:val="en-US" w:eastAsia="zh-CN"/>
                    </w:rPr>
                    <w:t>)</w:t>
                  </w:r>
                </w:p>
              </w:tc>
              <w:tc>
                <w:tcPr>
                  <w:tcW w:w="3375" w:type="dxa"/>
                  <w:tcBorders>
                    <w:top w:val="single" w:sz="4" w:space="0" w:color="auto"/>
                    <w:left w:val="single" w:sz="4" w:space="0" w:color="auto"/>
                    <w:bottom w:val="single" w:sz="4" w:space="0" w:color="auto"/>
                    <w:right w:val="single" w:sz="4" w:space="0" w:color="auto"/>
                  </w:tcBorders>
                  <w:hideMark/>
                </w:tcPr>
                <w:p w14:paraId="7E234DA5" w14:textId="77777777" w:rsidR="001468BD" w:rsidRPr="001468BD" w:rsidRDefault="001468BD" w:rsidP="001468BD">
                  <w:pPr>
                    <w:keepNext/>
                    <w:keepLines/>
                    <w:overflowPunct w:val="0"/>
                    <w:autoSpaceDE w:val="0"/>
                    <w:autoSpaceDN w:val="0"/>
                    <w:adjustRightInd w:val="0"/>
                    <w:spacing w:after="0" w:line="240" w:lineRule="auto"/>
                    <w:jc w:val="center"/>
                    <w:rPr>
                      <w:rFonts w:ascii="Arial" w:eastAsia="Times New Roman" w:hAnsi="Arial" w:cs="Arial"/>
                      <w:sz w:val="18"/>
                      <w:lang w:val="en-US"/>
                    </w:rPr>
                  </w:pPr>
                  <w:proofErr w:type="spellStart"/>
                  <w:r w:rsidRPr="001468BD">
                    <w:rPr>
                      <w:rFonts w:ascii="Arial" w:eastAsia="Times New Roman" w:hAnsi="Arial" w:cs="Arial"/>
                      <w:sz w:val="18"/>
                      <w:lang w:val="en-US" w:eastAsia="zh-CN"/>
                    </w:rPr>
                    <w:t>K</w:t>
                  </w:r>
                  <w:r w:rsidRPr="001468BD">
                    <w:rPr>
                      <w:rFonts w:ascii="Arial" w:eastAsia="Times New Roman" w:hAnsi="Arial" w:cs="Arial"/>
                      <w:sz w:val="18"/>
                      <w:vertAlign w:val="subscript"/>
                      <w:lang w:val="en-US" w:eastAsia="zh-CN"/>
                    </w:rPr>
                    <w:t>multi_SMTC</w:t>
                  </w:r>
                  <w:proofErr w:type="spellEnd"/>
                  <w:r w:rsidRPr="001468BD">
                    <w:rPr>
                      <w:rFonts w:ascii="Arial" w:eastAsia="Times New Roman" w:hAnsi="Arial" w:cs="Arial"/>
                      <w:sz w:val="18"/>
                      <w:lang w:val="en-US" w:eastAsia="zh-CN"/>
                    </w:rPr>
                    <w:t xml:space="preserve"> * MAX (800 </w:t>
                  </w:r>
                  <w:proofErr w:type="spellStart"/>
                  <w:r w:rsidRPr="001468BD">
                    <w:rPr>
                      <w:rFonts w:ascii="Arial" w:eastAsia="Times New Roman" w:hAnsi="Arial" w:cs="Arial"/>
                      <w:sz w:val="18"/>
                      <w:lang w:val="en-US" w:eastAsia="zh-CN"/>
                    </w:rPr>
                    <w:t>ms</w:t>
                  </w:r>
                  <w:proofErr w:type="spellEnd"/>
                  <w:r w:rsidRPr="001468BD">
                    <w:rPr>
                      <w:rFonts w:ascii="Arial" w:eastAsia="Times New Roman" w:hAnsi="Arial" w:cs="Arial"/>
                      <w:sz w:val="18"/>
                      <w:lang w:val="en-US" w:eastAsia="zh-CN"/>
                    </w:rPr>
                    <w:t>, 10 x T</w:t>
                  </w:r>
                  <w:r w:rsidRPr="001468BD">
                    <w:rPr>
                      <w:rFonts w:ascii="Arial" w:eastAsia="Times New Roman" w:hAnsi="Arial" w:cs="Arial"/>
                      <w:sz w:val="18"/>
                      <w:vertAlign w:val="subscript"/>
                      <w:lang w:val="en-US" w:eastAsia="zh-CN"/>
                    </w:rPr>
                    <w:t>SMTC</w:t>
                  </w:r>
                  <w:r w:rsidRPr="001468BD">
                    <w:rPr>
                      <w:rFonts w:ascii="Arial" w:eastAsia="Times New Roman" w:hAnsi="Arial" w:cs="Arial"/>
                      <w:sz w:val="18"/>
                      <w:lang w:val="en-US" w:eastAsia="zh-CN"/>
                    </w:rPr>
                    <w:t>)</w:t>
                  </w:r>
                </w:p>
              </w:tc>
            </w:tr>
            <w:tr w:rsidR="001468BD" w:rsidRPr="001468BD" w14:paraId="6697E32E" w14:textId="77777777" w:rsidTr="001468BD">
              <w:trPr>
                <w:jc w:val="center"/>
              </w:trPr>
              <w:tc>
                <w:tcPr>
                  <w:tcW w:w="1616" w:type="dxa"/>
                  <w:tcBorders>
                    <w:top w:val="single" w:sz="4" w:space="0" w:color="auto"/>
                    <w:left w:val="single" w:sz="4" w:space="0" w:color="auto"/>
                    <w:bottom w:val="single" w:sz="4" w:space="0" w:color="auto"/>
                    <w:right w:val="single" w:sz="4" w:space="0" w:color="auto"/>
                  </w:tcBorders>
                  <w:hideMark/>
                </w:tcPr>
                <w:p w14:paraId="1D86291B" w14:textId="77777777" w:rsidR="001468BD" w:rsidRPr="001468BD" w:rsidRDefault="001468BD" w:rsidP="001468B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1468BD">
                    <w:rPr>
                      <w:rFonts w:ascii="Arial" w:eastAsia="Times New Roman" w:hAnsi="Arial" w:cs="Arial"/>
                      <w:sz w:val="18"/>
                      <w:lang w:val="en-US"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3EE3ADF3" w14:textId="77777777" w:rsidR="001468BD" w:rsidRPr="001468BD" w:rsidRDefault="001468BD" w:rsidP="001468BD">
                  <w:pPr>
                    <w:keepNext/>
                    <w:keepLines/>
                    <w:overflowPunct w:val="0"/>
                    <w:autoSpaceDE w:val="0"/>
                    <w:autoSpaceDN w:val="0"/>
                    <w:adjustRightInd w:val="0"/>
                    <w:spacing w:after="0" w:line="240" w:lineRule="auto"/>
                    <w:jc w:val="center"/>
                    <w:rPr>
                      <w:rFonts w:ascii="Arial" w:eastAsia="Times New Roman" w:hAnsi="Arial" w:cs="Arial"/>
                      <w:sz w:val="18"/>
                      <w:lang w:val="en-US" w:eastAsia="ko-KR"/>
                    </w:rPr>
                  </w:pPr>
                  <w:r w:rsidRPr="001468BD">
                    <w:rPr>
                      <w:rFonts w:ascii="Arial" w:eastAsia="Times New Roman" w:hAnsi="Arial" w:cs="Arial"/>
                      <w:sz w:val="18"/>
                      <w:lang w:val="en-US"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3F952582" w14:textId="77777777" w:rsidR="001468BD" w:rsidRPr="001468BD" w:rsidRDefault="001468BD" w:rsidP="001468B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1468BD">
                    <w:rPr>
                      <w:rFonts w:ascii="Arial" w:eastAsia="Times New Roman" w:hAnsi="Arial" w:cs="Arial"/>
                      <w:sz w:val="18"/>
                      <w:lang w:val="en-US"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57CCCB16" w14:textId="77777777" w:rsidR="001468BD" w:rsidRPr="001468BD" w:rsidRDefault="001468BD" w:rsidP="001468BD">
                  <w:pPr>
                    <w:keepNext/>
                    <w:keepLines/>
                    <w:overflowPunct w:val="0"/>
                    <w:autoSpaceDE w:val="0"/>
                    <w:autoSpaceDN w:val="0"/>
                    <w:adjustRightInd w:val="0"/>
                    <w:spacing w:after="0" w:line="240" w:lineRule="auto"/>
                    <w:jc w:val="center"/>
                    <w:rPr>
                      <w:rFonts w:ascii="Arial" w:eastAsia="Times New Roman" w:hAnsi="Arial" w:cs="Arial"/>
                      <w:sz w:val="18"/>
                      <w:lang w:val="en-US" w:eastAsia="ko-KR"/>
                    </w:rPr>
                  </w:pPr>
                  <w:r w:rsidRPr="001468BD">
                    <w:rPr>
                      <w:rFonts w:ascii="Arial" w:eastAsia="Times New Roman" w:hAnsi="Arial" w:cs="Arial"/>
                      <w:sz w:val="18"/>
                      <w:lang w:val="en-US" w:eastAsia="zh-CN"/>
                    </w:rPr>
                    <w:t xml:space="preserve">k * 800 </w:t>
                  </w:r>
                  <w:proofErr w:type="spellStart"/>
                  <w:r w:rsidRPr="001468BD">
                    <w:rPr>
                      <w:rFonts w:ascii="Arial" w:eastAsia="Times New Roman" w:hAnsi="Arial" w:cs="Arial"/>
                      <w:sz w:val="18"/>
                      <w:lang w:val="en-US" w:eastAsia="zh-CN"/>
                    </w:rPr>
                    <w:t>ms</w:t>
                  </w:r>
                  <w:proofErr w:type="spellEnd"/>
                  <w:r w:rsidRPr="001468BD">
                    <w:rPr>
                      <w:rFonts w:ascii="Arial" w:eastAsia="Times New Roman" w:hAnsi="Arial" w:cs="Arial"/>
                      <w:sz w:val="18"/>
                      <w:lang w:val="en-US" w:eastAsia="zh-CN"/>
                    </w:rPr>
                    <w:t xml:space="preserve"> </w:t>
                  </w:r>
                  <w:r w:rsidRPr="001468BD">
                    <w:rPr>
                      <w:rFonts w:ascii="Arial" w:eastAsia="Times New Roman" w:hAnsi="Arial" w:cs="Arial"/>
                      <w:sz w:val="18"/>
                      <w:vertAlign w:val="superscript"/>
                      <w:lang w:val="en-US" w:eastAsia="zh-CN"/>
                    </w:rPr>
                    <w:t>Note1, 3</w:t>
                  </w:r>
                </w:p>
              </w:tc>
            </w:tr>
            <w:tr w:rsidR="001468BD" w:rsidRPr="001468BD" w14:paraId="6AB8316B" w14:textId="77777777" w:rsidTr="001468BD">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6BF353E5" w14:textId="77777777" w:rsidR="001468BD" w:rsidRPr="001468BD" w:rsidRDefault="001468BD" w:rsidP="001468BD">
                  <w:pPr>
                    <w:keepNext/>
                    <w:keepLines/>
                    <w:overflowPunct w:val="0"/>
                    <w:autoSpaceDE w:val="0"/>
                    <w:autoSpaceDN w:val="0"/>
                    <w:adjustRightInd w:val="0"/>
                    <w:spacing w:after="0" w:line="240" w:lineRule="auto"/>
                    <w:rPr>
                      <w:rFonts w:ascii="Arial" w:eastAsia="Times New Roman" w:hAnsi="Arial" w:cs="Arial"/>
                      <w:sz w:val="18"/>
                      <w:lang w:val="en-US" w:eastAsia="ko-KR"/>
                    </w:rPr>
                  </w:pPr>
                  <w:r w:rsidRPr="001468BD">
                    <w:rPr>
                      <w:rFonts w:ascii="Arial" w:eastAsia="Times New Roman" w:hAnsi="Arial" w:cs="Arial"/>
                      <w:sz w:val="18"/>
                      <w:highlight w:val="yellow"/>
                      <w:lang w:val="en-US" w:eastAsia="ko-KR"/>
                    </w:rPr>
                    <w:t>NOTE 1:</w:t>
                  </w:r>
                  <w:r w:rsidRPr="001468BD">
                    <w:rPr>
                      <w:rFonts w:ascii="Arial" w:eastAsia="Times New Roman" w:hAnsi="Arial" w:cs="Arial"/>
                      <w:sz w:val="18"/>
                      <w:highlight w:val="yellow"/>
                      <w:lang w:val="en-US"/>
                    </w:rPr>
                    <w:tab/>
                  </w:r>
                  <w:r w:rsidRPr="001468BD">
                    <w:rPr>
                      <w:rFonts w:ascii="Arial" w:eastAsia="Times New Roman" w:hAnsi="Arial" w:cs="Arial"/>
                      <w:sz w:val="18"/>
                      <w:highlight w:val="yellow"/>
                      <w:lang w:val="en-US" w:eastAsia="ko-KR"/>
                    </w:rPr>
                    <w:t>The UE is not required to successfully</w:t>
                  </w:r>
                  <w:r w:rsidRPr="001468BD">
                    <w:rPr>
                      <w:rFonts w:ascii="Arial" w:eastAsia="Times New Roman" w:hAnsi="Arial" w:cs="Arial"/>
                      <w:b/>
                      <w:bCs/>
                      <w:sz w:val="18"/>
                      <w:highlight w:val="yellow"/>
                      <w:lang w:val="en-US"/>
                    </w:rPr>
                    <w:t xml:space="preserve"> </w:t>
                  </w:r>
                  <w:r w:rsidRPr="001468BD">
                    <w:rPr>
                      <w:rFonts w:ascii="Arial" w:eastAsia="Times New Roman" w:hAnsi="Arial" w:cs="Arial"/>
                      <w:sz w:val="18"/>
                      <w:highlight w:val="yellow"/>
                      <w:lang w:val="en-US" w:eastAsia="ko-KR"/>
                    </w:rPr>
                    <w:t>identify a cell on any NR frequency layer when T</w:t>
                  </w:r>
                  <w:r w:rsidRPr="001468BD">
                    <w:rPr>
                      <w:rFonts w:ascii="Arial" w:eastAsia="Times New Roman" w:hAnsi="Arial" w:cs="Arial"/>
                      <w:sz w:val="18"/>
                      <w:highlight w:val="yellow"/>
                      <w:vertAlign w:val="subscript"/>
                      <w:lang w:val="en-US" w:eastAsia="ko-KR"/>
                    </w:rPr>
                    <w:t>SMTC</w:t>
                  </w:r>
                  <w:r w:rsidRPr="001468BD">
                    <w:rPr>
                      <w:rFonts w:ascii="Arial" w:eastAsia="Times New Roman" w:hAnsi="Arial" w:cs="Arial"/>
                      <w:sz w:val="18"/>
                      <w:highlight w:val="yellow"/>
                      <w:lang w:val="en-US" w:eastAsia="ko-KR"/>
                    </w:rPr>
                    <w:t xml:space="preserve"> &gt; 20 </w:t>
                  </w:r>
                  <w:proofErr w:type="spellStart"/>
                  <w:r w:rsidRPr="001468BD">
                    <w:rPr>
                      <w:rFonts w:ascii="Arial" w:eastAsia="Times New Roman" w:hAnsi="Arial" w:cs="Arial"/>
                      <w:sz w:val="18"/>
                      <w:highlight w:val="yellow"/>
                      <w:lang w:val="en-US" w:eastAsia="ko-KR"/>
                    </w:rPr>
                    <w:t>ms</w:t>
                  </w:r>
                  <w:proofErr w:type="spellEnd"/>
                  <w:r w:rsidRPr="001468BD">
                    <w:rPr>
                      <w:rFonts w:ascii="Arial" w:eastAsia="Times New Roman" w:hAnsi="Arial" w:cs="Arial"/>
                      <w:sz w:val="18"/>
                      <w:highlight w:val="yellow"/>
                      <w:lang w:val="en-US" w:eastAsia="ko-KR"/>
                    </w:rPr>
                    <w:t xml:space="preserve"> and serving cell SSB </w:t>
                  </w:r>
                  <w:proofErr w:type="spellStart"/>
                  <w:r w:rsidRPr="001468BD">
                    <w:rPr>
                      <w:rFonts w:ascii="Arial" w:eastAsia="Times New Roman" w:hAnsi="Arial" w:cs="Arial"/>
                      <w:sz w:val="18"/>
                      <w:highlight w:val="yellow"/>
                      <w:lang w:val="en-US" w:eastAsia="ko-KR"/>
                    </w:rPr>
                    <w:t>Ês</w:t>
                  </w:r>
                  <w:proofErr w:type="spellEnd"/>
                  <w:r w:rsidRPr="001468BD">
                    <w:rPr>
                      <w:rFonts w:ascii="Arial" w:eastAsia="Times New Roman" w:hAnsi="Arial" w:cs="Arial"/>
                      <w:sz w:val="18"/>
                      <w:highlight w:val="yellow"/>
                      <w:lang w:val="en-US" w:eastAsia="ko-KR"/>
                    </w:rPr>
                    <w:t>/</w:t>
                  </w:r>
                  <w:proofErr w:type="spellStart"/>
                  <w:r w:rsidRPr="001468BD">
                    <w:rPr>
                      <w:rFonts w:ascii="Arial" w:eastAsia="Times New Roman" w:hAnsi="Arial" w:cs="Arial"/>
                      <w:sz w:val="18"/>
                      <w:highlight w:val="yellow"/>
                      <w:lang w:val="en-US" w:eastAsia="ko-KR"/>
                    </w:rPr>
                    <w:t>Iot</w:t>
                  </w:r>
                  <w:proofErr w:type="spellEnd"/>
                  <w:r w:rsidRPr="001468BD">
                    <w:rPr>
                      <w:rFonts w:ascii="Arial" w:eastAsia="Times New Roman" w:hAnsi="Arial" w:cs="Arial"/>
                      <w:sz w:val="18"/>
                      <w:highlight w:val="yellow"/>
                      <w:lang w:val="en-US" w:eastAsia="ko-KR"/>
                    </w:rPr>
                    <w:t xml:space="preserve"> &lt; -8 </w:t>
                  </w:r>
                  <w:proofErr w:type="spellStart"/>
                  <w:r w:rsidRPr="001468BD">
                    <w:rPr>
                      <w:rFonts w:ascii="Arial" w:eastAsia="Times New Roman" w:hAnsi="Arial" w:cs="Arial"/>
                      <w:sz w:val="18"/>
                      <w:highlight w:val="yellow"/>
                      <w:lang w:val="en-US" w:eastAsia="ko-KR"/>
                    </w:rPr>
                    <w:t>dB.</w:t>
                  </w:r>
                  <w:proofErr w:type="spellEnd"/>
                </w:p>
                <w:p w14:paraId="70E65F84" w14:textId="77777777" w:rsidR="001468BD" w:rsidRPr="001468BD" w:rsidRDefault="001468BD" w:rsidP="001468BD">
                  <w:pPr>
                    <w:keepNext/>
                    <w:keepLines/>
                    <w:overflowPunct w:val="0"/>
                    <w:autoSpaceDE w:val="0"/>
                    <w:autoSpaceDN w:val="0"/>
                    <w:adjustRightInd w:val="0"/>
                    <w:spacing w:after="0" w:line="240" w:lineRule="auto"/>
                    <w:rPr>
                      <w:rFonts w:ascii="Arial" w:eastAsia="Times New Roman" w:hAnsi="Arial" w:cs="Arial"/>
                      <w:sz w:val="18"/>
                      <w:lang w:val="en-US" w:eastAsia="ko-KR"/>
                    </w:rPr>
                  </w:pPr>
                  <w:r w:rsidRPr="001468BD">
                    <w:rPr>
                      <w:rFonts w:ascii="Arial" w:eastAsia="Times New Roman" w:hAnsi="Arial" w:cs="Arial"/>
                      <w:sz w:val="18"/>
                      <w:lang w:val="en-US" w:eastAsia="ko-KR"/>
                    </w:rPr>
                    <w:t>NOTE 2:</w:t>
                  </w:r>
                  <w:r w:rsidRPr="001468BD">
                    <w:rPr>
                      <w:rFonts w:ascii="Arial" w:eastAsia="Times New Roman" w:hAnsi="Arial" w:cs="Arial"/>
                      <w:sz w:val="18"/>
                      <w:lang w:val="en-US"/>
                    </w:rPr>
                    <w:tab/>
                  </w:r>
                  <w:proofErr w:type="spellStart"/>
                  <w:r w:rsidRPr="001468BD">
                    <w:rPr>
                      <w:rFonts w:ascii="Arial" w:eastAsia="Times New Roman" w:hAnsi="Arial" w:cs="Arial"/>
                      <w:sz w:val="18"/>
                      <w:lang w:val="en-US" w:eastAsia="zh-CN"/>
                    </w:rPr>
                    <w:t>K</w:t>
                  </w:r>
                  <w:r w:rsidRPr="001468BD">
                    <w:rPr>
                      <w:rFonts w:ascii="Arial" w:eastAsia="Times New Roman" w:hAnsi="Arial" w:cs="Arial"/>
                      <w:sz w:val="18"/>
                      <w:vertAlign w:val="subscript"/>
                      <w:lang w:val="en-US" w:eastAsia="zh-CN"/>
                    </w:rPr>
                    <w:t>multi_SMTC</w:t>
                  </w:r>
                  <w:proofErr w:type="spellEnd"/>
                  <w:r w:rsidRPr="001468BD">
                    <w:rPr>
                      <w:rFonts w:ascii="Arial" w:eastAsia="Times New Roman" w:hAnsi="Arial" w:cs="Arial"/>
                      <w:sz w:val="18"/>
                      <w:lang w:val="en-US"/>
                    </w:rPr>
                    <w:t xml:space="preserve"> </w:t>
                  </w:r>
                  <w:r w:rsidRPr="001468BD">
                    <w:rPr>
                      <w:rFonts w:ascii="Arial" w:eastAsia="Times New Roman" w:hAnsi="Arial" w:cs="Arial"/>
                      <w:sz w:val="18"/>
                      <w:lang w:val="en-US" w:eastAsia="ko-KR"/>
                    </w:rPr>
                    <w:t>is defined in clause 9.2C.5.1.</w:t>
                  </w:r>
                </w:p>
                <w:p w14:paraId="50EB3760" w14:textId="77777777" w:rsidR="001468BD" w:rsidRPr="001468BD" w:rsidRDefault="001468BD" w:rsidP="001468BD">
                  <w:pPr>
                    <w:keepNext/>
                    <w:keepLines/>
                    <w:overflowPunct w:val="0"/>
                    <w:autoSpaceDE w:val="0"/>
                    <w:autoSpaceDN w:val="0"/>
                    <w:adjustRightInd w:val="0"/>
                    <w:spacing w:after="0" w:line="240" w:lineRule="auto"/>
                    <w:rPr>
                      <w:rFonts w:ascii="Arial" w:eastAsia="Times New Roman" w:hAnsi="Arial" w:cs="Arial"/>
                      <w:sz w:val="18"/>
                      <w:lang w:val="en-US" w:eastAsia="zh-CN"/>
                    </w:rPr>
                  </w:pPr>
                  <w:r w:rsidRPr="001468BD">
                    <w:rPr>
                      <w:rFonts w:ascii="Arial" w:eastAsia="Times New Roman" w:hAnsi="Arial" w:cs="Arial"/>
                      <w:sz w:val="18"/>
                      <w:lang w:val="en-US" w:eastAsia="ko-KR"/>
                    </w:rPr>
                    <w:t>NOTE 3:</w:t>
                  </w:r>
                  <w:r w:rsidRPr="001468BD">
                    <w:rPr>
                      <w:rFonts w:ascii="Arial" w:eastAsia="Times New Roman" w:hAnsi="Arial" w:cs="Arial"/>
                      <w:sz w:val="18"/>
                      <w:lang w:val="en-US"/>
                    </w:rPr>
                    <w:tab/>
                  </w:r>
                  <w:r w:rsidRPr="001468BD">
                    <w:rPr>
                      <w:rFonts w:ascii="Arial" w:eastAsia="Times New Roman" w:hAnsi="Arial" w:cs="Arial"/>
                      <w:sz w:val="18"/>
                      <w:lang w:val="en-US" w:eastAsia="zh-CN"/>
                    </w:rPr>
                    <w:t>k</w:t>
                  </w:r>
                  <w:r w:rsidRPr="001468BD">
                    <w:rPr>
                      <w:rFonts w:ascii="Arial" w:eastAsia="Times New Roman" w:hAnsi="Arial" w:cs="Arial"/>
                      <w:sz w:val="18"/>
                      <w:lang w:val="en-US"/>
                    </w:rPr>
                    <w:t xml:space="preserve"> = 1 </w:t>
                  </w:r>
                  <w:r w:rsidRPr="001468BD">
                    <w:rPr>
                      <w:rFonts w:ascii="Arial" w:eastAsia="Times New Roman" w:hAnsi="Arial" w:cs="Arial"/>
                      <w:sz w:val="18"/>
                      <w:lang w:val="en-US" w:eastAsia="ko-KR"/>
                    </w:rPr>
                    <w:t xml:space="preserve">if the cells on the target frequency are served by GEO. </w:t>
                  </w:r>
                  <w:r w:rsidRPr="001468BD">
                    <w:rPr>
                      <w:rFonts w:ascii="Arial" w:eastAsia="Times New Roman" w:hAnsi="Arial" w:cs="Arial"/>
                      <w:sz w:val="18"/>
                      <w:lang w:val="en-US" w:eastAsia="zh-CN"/>
                    </w:rPr>
                    <w:t>k</w:t>
                  </w:r>
                  <w:r w:rsidRPr="001468BD">
                    <w:rPr>
                      <w:rFonts w:ascii="Arial" w:eastAsia="Times New Roman" w:hAnsi="Arial" w:cs="Arial"/>
                      <w:sz w:val="18"/>
                      <w:lang w:val="en-US"/>
                    </w:rPr>
                    <w:t xml:space="preserve"> = (N+1) </w:t>
                  </w:r>
                  <w:r w:rsidRPr="001468BD">
                    <w:rPr>
                      <w:rFonts w:ascii="Arial" w:eastAsia="Times New Roman" w:hAnsi="Arial" w:cs="Arial"/>
                      <w:sz w:val="18"/>
                      <w:lang w:val="en-US" w:eastAsia="ko-KR"/>
                    </w:rPr>
                    <w:t xml:space="preserve">if the cells on the target frequency are served by LEO, where N is the number of different satellites associated to the list of configured </w:t>
                  </w:r>
                  <w:proofErr w:type="spellStart"/>
                  <w:r w:rsidRPr="001468BD">
                    <w:rPr>
                      <w:rFonts w:ascii="Arial" w:eastAsia="Times New Roman" w:hAnsi="Arial" w:cs="Arial"/>
                      <w:sz w:val="18"/>
                      <w:lang w:val="en-US" w:eastAsia="ko-KR"/>
                    </w:rPr>
                    <w:t>neighbour</w:t>
                  </w:r>
                  <w:proofErr w:type="spellEnd"/>
                  <w:r w:rsidRPr="001468BD">
                    <w:rPr>
                      <w:rFonts w:ascii="Arial" w:eastAsia="Times New Roman" w:hAnsi="Arial" w:cs="Arial"/>
                      <w:sz w:val="18"/>
                      <w:lang w:val="en-US" w:eastAsia="ko-KR"/>
                    </w:rPr>
                    <w:t xml:space="preserve"> cells in </w:t>
                  </w:r>
                  <w:proofErr w:type="spellStart"/>
                  <w:r w:rsidRPr="001468BD">
                    <w:rPr>
                      <w:rFonts w:ascii="Arial" w:eastAsia="Times New Roman" w:hAnsi="Arial" w:cs="Arial"/>
                      <w:sz w:val="18"/>
                      <w:lang w:val="en-US" w:eastAsia="ko-KR"/>
                    </w:rPr>
                    <w:t>ntn-NeighCellConfigList</w:t>
                  </w:r>
                  <w:proofErr w:type="spellEnd"/>
                  <w:r w:rsidRPr="001468BD">
                    <w:rPr>
                      <w:rFonts w:ascii="Arial" w:eastAsia="Times New Roman" w:hAnsi="Arial" w:cs="Arial"/>
                      <w:sz w:val="18"/>
                      <w:lang w:val="en-US" w:eastAsia="ko-KR"/>
                    </w:rPr>
                    <w:t xml:space="preserve"> and </w:t>
                  </w:r>
                  <w:proofErr w:type="spellStart"/>
                  <w:r w:rsidRPr="001468BD">
                    <w:rPr>
                      <w:rFonts w:ascii="Arial" w:eastAsia="Times New Roman" w:hAnsi="Arial" w:cs="Arial"/>
                      <w:sz w:val="18"/>
                      <w:lang w:val="en-US" w:eastAsia="ko-KR"/>
                    </w:rPr>
                    <w:t>ntn-NeighCellConfigListExt</w:t>
                  </w:r>
                  <w:proofErr w:type="spellEnd"/>
                  <w:r w:rsidRPr="001468BD">
                    <w:rPr>
                      <w:rFonts w:ascii="Arial" w:eastAsia="Times New Roman" w:hAnsi="Arial" w:cs="Arial"/>
                      <w:sz w:val="18"/>
                      <w:lang w:val="en-US" w:eastAsia="ko-KR"/>
                    </w:rPr>
                    <w:t>.</w:t>
                  </w:r>
                </w:p>
              </w:tc>
            </w:tr>
          </w:tbl>
          <w:p w14:paraId="374CC404" w14:textId="77777777" w:rsidR="001468BD" w:rsidRPr="001468BD" w:rsidRDefault="001468BD" w:rsidP="001468BD">
            <w:pPr>
              <w:overflowPunct w:val="0"/>
              <w:autoSpaceDE w:val="0"/>
              <w:autoSpaceDN w:val="0"/>
              <w:adjustRightInd w:val="0"/>
              <w:spacing w:after="180"/>
              <w:rPr>
                <w:rFonts w:eastAsia="Times New Roman" w:cs="Times New Roman"/>
                <w:szCs w:val="20"/>
              </w:rPr>
            </w:pPr>
          </w:p>
          <w:p w14:paraId="1708A7BF" w14:textId="77777777" w:rsidR="001468BD" w:rsidRPr="001468BD" w:rsidRDefault="001468BD" w:rsidP="002D105D">
            <w:pPr>
              <w:keepNext/>
              <w:keepLines/>
              <w:overflowPunct w:val="0"/>
              <w:autoSpaceDE w:val="0"/>
              <w:autoSpaceDN w:val="0"/>
              <w:adjustRightInd w:val="0"/>
              <w:spacing w:before="60" w:after="180"/>
              <w:rPr>
                <w:rFonts w:ascii="Arial" w:eastAsia="Times New Roman" w:hAnsi="Arial" w:cs="Arial"/>
                <w:b/>
                <w:sz w:val="22"/>
                <w:lang w:val="en-US"/>
              </w:rPr>
            </w:pPr>
            <w:r w:rsidRPr="001468BD">
              <w:rPr>
                <w:rFonts w:ascii="Arial" w:eastAsia="Times New Roman" w:hAnsi="Arial" w:cs="Arial"/>
                <w:b/>
                <w:sz w:val="22"/>
                <w:lang w:val="en-US"/>
              </w:rPr>
              <w:t>Table 6.2</w:t>
            </w:r>
            <w:r w:rsidRPr="001468BD">
              <w:rPr>
                <w:rFonts w:ascii="Arial" w:eastAsia="Times New Roman" w:hAnsi="Arial" w:cs="Arial"/>
                <w:b/>
                <w:sz w:val="22"/>
                <w:lang w:val="en-US" w:eastAsia="zh-CN"/>
              </w:rPr>
              <w:t>C</w:t>
            </w:r>
            <w:r w:rsidRPr="001468BD">
              <w:rPr>
                <w:rFonts w:ascii="Arial" w:eastAsia="Times New Roman" w:hAnsi="Arial" w:cs="Arial"/>
                <w:b/>
                <w:sz w:val="22"/>
                <w:lang w:val="en-US"/>
              </w:rPr>
              <w:t>.1.2.1-2: Time to identify target NR cell for RRC connection re-establishment to NR inter-frequency cell</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36"/>
              <w:gridCol w:w="3412"/>
            </w:tblGrid>
            <w:tr w:rsidR="001468BD" w:rsidRPr="001468BD" w14:paraId="28591C25" w14:textId="77777777" w:rsidTr="001468BD">
              <w:trPr>
                <w:jc w:val="center"/>
              </w:trPr>
              <w:tc>
                <w:tcPr>
                  <w:tcW w:w="1696" w:type="dxa"/>
                  <w:tcBorders>
                    <w:top w:val="single" w:sz="4" w:space="0" w:color="auto"/>
                    <w:left w:val="single" w:sz="4" w:space="0" w:color="auto"/>
                    <w:bottom w:val="nil"/>
                    <w:right w:val="single" w:sz="4" w:space="0" w:color="auto"/>
                  </w:tcBorders>
                  <w:hideMark/>
                </w:tcPr>
                <w:p w14:paraId="4217F924" w14:textId="77777777" w:rsidR="001468BD" w:rsidRPr="001468BD" w:rsidRDefault="001468BD" w:rsidP="001468BD">
                  <w:pPr>
                    <w:keepNext/>
                    <w:keepLines/>
                    <w:overflowPunct w:val="0"/>
                    <w:autoSpaceDE w:val="0"/>
                    <w:autoSpaceDN w:val="0"/>
                    <w:adjustRightInd w:val="0"/>
                    <w:spacing w:after="0" w:line="240" w:lineRule="auto"/>
                    <w:jc w:val="center"/>
                    <w:rPr>
                      <w:rFonts w:ascii="Arial" w:eastAsia="Times New Roman" w:hAnsi="Arial" w:cs="Arial"/>
                      <w:b/>
                      <w:sz w:val="18"/>
                      <w:lang w:val="en-US" w:eastAsia="ko-KR"/>
                    </w:rPr>
                  </w:pPr>
                  <w:r w:rsidRPr="001468BD">
                    <w:rPr>
                      <w:rFonts w:ascii="Arial" w:eastAsia="Times New Roman" w:hAnsi="Arial" w:cs="v4.2.0"/>
                      <w:b/>
                      <w:sz w:val="18"/>
                      <w:lang w:val="en-US" w:eastAsia="ko-KR"/>
                    </w:rPr>
                    <w:t xml:space="preserve">Serving cell SSB </w:t>
                  </w:r>
                  <w:proofErr w:type="spellStart"/>
                  <w:r w:rsidRPr="001468BD">
                    <w:rPr>
                      <w:rFonts w:ascii="Arial" w:eastAsia="Times New Roman" w:hAnsi="Arial" w:cs="Arial"/>
                      <w:b/>
                      <w:sz w:val="18"/>
                      <w:lang w:val="en-US"/>
                    </w:rPr>
                    <w:t>Ês</w:t>
                  </w:r>
                  <w:proofErr w:type="spellEnd"/>
                  <w:r w:rsidRPr="001468BD">
                    <w:rPr>
                      <w:rFonts w:ascii="Arial" w:eastAsia="Times New Roman" w:hAnsi="Arial" w:cs="Arial"/>
                      <w:b/>
                      <w:sz w:val="18"/>
                      <w:lang w:val="en-US"/>
                    </w:rPr>
                    <w:t>/</w:t>
                  </w:r>
                  <w:proofErr w:type="spellStart"/>
                  <w:r w:rsidRPr="001468BD">
                    <w:rPr>
                      <w:rFonts w:ascii="Arial" w:eastAsia="Times New Roman" w:hAnsi="Arial" w:cs="Arial"/>
                      <w:b/>
                      <w:sz w:val="18"/>
                      <w:lang w:val="en-US"/>
                    </w:rPr>
                    <w:t>Iot</w:t>
                  </w:r>
                  <w:proofErr w:type="spellEnd"/>
                  <w:r w:rsidRPr="001468BD">
                    <w:rPr>
                      <w:rFonts w:ascii="Arial" w:eastAsia="Times New Roman" w:hAnsi="Arial" w:cs="Arial"/>
                      <w:b/>
                      <w:sz w:val="18"/>
                      <w:lang w:val="en-US"/>
                    </w:rPr>
                    <w:t xml:space="preserve"> (dB)</w:t>
                  </w:r>
                </w:p>
              </w:tc>
              <w:tc>
                <w:tcPr>
                  <w:tcW w:w="1701" w:type="dxa"/>
                  <w:tcBorders>
                    <w:top w:val="single" w:sz="4" w:space="0" w:color="auto"/>
                    <w:left w:val="single" w:sz="4" w:space="0" w:color="auto"/>
                    <w:bottom w:val="nil"/>
                    <w:right w:val="single" w:sz="4" w:space="0" w:color="auto"/>
                  </w:tcBorders>
                  <w:hideMark/>
                </w:tcPr>
                <w:p w14:paraId="2CBDC11B" w14:textId="77777777" w:rsidR="001468BD" w:rsidRPr="001468BD" w:rsidRDefault="001468BD" w:rsidP="001468BD">
                  <w:pPr>
                    <w:keepNext/>
                    <w:keepLines/>
                    <w:overflowPunct w:val="0"/>
                    <w:autoSpaceDE w:val="0"/>
                    <w:autoSpaceDN w:val="0"/>
                    <w:adjustRightInd w:val="0"/>
                    <w:spacing w:after="0" w:line="240" w:lineRule="auto"/>
                    <w:jc w:val="center"/>
                    <w:rPr>
                      <w:rFonts w:ascii="Arial" w:eastAsia="Times New Roman" w:hAnsi="Arial" w:cs="Arial"/>
                      <w:b/>
                      <w:sz w:val="18"/>
                      <w:lang w:val="en-US" w:eastAsia="ko-KR"/>
                    </w:rPr>
                  </w:pPr>
                  <w:r w:rsidRPr="001468BD">
                    <w:rPr>
                      <w:rFonts w:ascii="Arial" w:eastAsia="Times New Roman" w:hAnsi="Arial" w:cs="Arial"/>
                      <w:b/>
                      <w:sz w:val="18"/>
                      <w:lang w:val="en-US" w:eastAsia="ko-KR"/>
                    </w:rPr>
                    <w:t>FR of target NR cell</w:t>
                  </w:r>
                </w:p>
              </w:tc>
              <w:tc>
                <w:tcPr>
                  <w:tcW w:w="6246" w:type="dxa"/>
                  <w:gridSpan w:val="2"/>
                  <w:tcBorders>
                    <w:top w:val="single" w:sz="4" w:space="0" w:color="auto"/>
                    <w:left w:val="single" w:sz="4" w:space="0" w:color="auto"/>
                    <w:bottom w:val="single" w:sz="4" w:space="0" w:color="auto"/>
                    <w:right w:val="single" w:sz="4" w:space="0" w:color="auto"/>
                  </w:tcBorders>
                  <w:hideMark/>
                </w:tcPr>
                <w:p w14:paraId="06A5F949" w14:textId="77777777" w:rsidR="001468BD" w:rsidRPr="001468BD" w:rsidRDefault="001468BD" w:rsidP="001468BD">
                  <w:pPr>
                    <w:keepNext/>
                    <w:keepLines/>
                    <w:overflowPunct w:val="0"/>
                    <w:autoSpaceDE w:val="0"/>
                    <w:autoSpaceDN w:val="0"/>
                    <w:adjustRightInd w:val="0"/>
                    <w:spacing w:after="0" w:line="240" w:lineRule="auto"/>
                    <w:jc w:val="center"/>
                    <w:rPr>
                      <w:rFonts w:ascii="Arial" w:eastAsia="Times New Roman" w:hAnsi="Arial" w:cs="Arial"/>
                      <w:b/>
                      <w:sz w:val="18"/>
                      <w:lang w:val="en-US" w:eastAsia="ko-KR"/>
                    </w:rPr>
                  </w:pPr>
                  <w:proofErr w:type="spellStart"/>
                  <w:r w:rsidRPr="001468BD">
                    <w:rPr>
                      <w:rFonts w:ascii="Arial" w:eastAsia="Times New Roman" w:hAnsi="Arial" w:cs="Arial"/>
                      <w:b/>
                      <w:sz w:val="18"/>
                      <w:lang w:val="en-US" w:eastAsia="ko-KR"/>
                    </w:rPr>
                    <w:t>T</w:t>
                  </w:r>
                  <w:r w:rsidRPr="001468BD">
                    <w:rPr>
                      <w:rFonts w:ascii="Arial" w:eastAsia="Times New Roman" w:hAnsi="Arial" w:cs="Arial"/>
                      <w:b/>
                      <w:sz w:val="18"/>
                      <w:vertAlign w:val="subscript"/>
                      <w:lang w:val="en-US" w:eastAsia="ko-KR"/>
                    </w:rPr>
                    <w:t>identify_inter_NR</w:t>
                  </w:r>
                  <w:proofErr w:type="spellEnd"/>
                  <w:r w:rsidRPr="001468BD">
                    <w:rPr>
                      <w:rFonts w:ascii="Arial" w:eastAsia="Times New Roman" w:hAnsi="Arial" w:cs="Arial"/>
                      <w:b/>
                      <w:sz w:val="18"/>
                      <w:vertAlign w:val="subscript"/>
                      <w:lang w:val="en-US" w:eastAsia="ko-KR"/>
                    </w:rPr>
                    <w:t xml:space="preserve">, </w:t>
                  </w:r>
                  <w:proofErr w:type="spellStart"/>
                  <w:r w:rsidRPr="001468BD">
                    <w:rPr>
                      <w:rFonts w:ascii="Arial" w:eastAsia="Times New Roman" w:hAnsi="Arial" w:cs="Arial"/>
                      <w:b/>
                      <w:sz w:val="18"/>
                      <w:vertAlign w:val="subscript"/>
                      <w:lang w:val="en-US" w:eastAsia="ko-KR"/>
                    </w:rPr>
                    <w:t>i</w:t>
                  </w:r>
                  <w:proofErr w:type="spellEnd"/>
                  <w:r w:rsidRPr="001468BD">
                    <w:rPr>
                      <w:rFonts w:ascii="Arial" w:eastAsia="Times New Roman" w:hAnsi="Arial" w:cs="Arial"/>
                      <w:b/>
                      <w:sz w:val="18"/>
                      <w:vertAlign w:val="subscript"/>
                      <w:lang w:val="en-US" w:eastAsia="ko-KR"/>
                    </w:rPr>
                    <w:t xml:space="preserve"> </w:t>
                  </w:r>
                  <w:r w:rsidRPr="001468BD">
                    <w:rPr>
                      <w:rFonts w:ascii="Arial" w:eastAsia="Times New Roman" w:hAnsi="Arial" w:cs="Arial"/>
                      <w:b/>
                      <w:sz w:val="18"/>
                      <w:lang w:val="en-US" w:eastAsia="ko-KR"/>
                    </w:rPr>
                    <w:t>[</w:t>
                  </w:r>
                  <w:proofErr w:type="spellStart"/>
                  <w:r w:rsidRPr="001468BD">
                    <w:rPr>
                      <w:rFonts w:ascii="Arial" w:eastAsia="Times New Roman" w:hAnsi="Arial" w:cs="Arial"/>
                      <w:b/>
                      <w:sz w:val="18"/>
                      <w:lang w:val="en-US" w:eastAsia="ko-KR"/>
                    </w:rPr>
                    <w:t>ms</w:t>
                  </w:r>
                  <w:proofErr w:type="spellEnd"/>
                  <w:r w:rsidRPr="001468BD">
                    <w:rPr>
                      <w:rFonts w:ascii="Arial" w:eastAsia="Times New Roman" w:hAnsi="Arial" w:cs="Arial"/>
                      <w:b/>
                      <w:sz w:val="18"/>
                      <w:lang w:val="en-US" w:eastAsia="ko-KR"/>
                    </w:rPr>
                    <w:t>]</w:t>
                  </w:r>
                </w:p>
              </w:tc>
            </w:tr>
            <w:tr w:rsidR="001468BD" w:rsidRPr="001468BD" w14:paraId="3192C10B" w14:textId="77777777" w:rsidTr="001468BD">
              <w:trPr>
                <w:jc w:val="center"/>
              </w:trPr>
              <w:tc>
                <w:tcPr>
                  <w:tcW w:w="1696" w:type="dxa"/>
                  <w:tcBorders>
                    <w:top w:val="nil"/>
                    <w:left w:val="single" w:sz="4" w:space="0" w:color="auto"/>
                    <w:bottom w:val="single" w:sz="4" w:space="0" w:color="auto"/>
                    <w:right w:val="single" w:sz="4" w:space="0" w:color="auto"/>
                  </w:tcBorders>
                </w:tcPr>
                <w:p w14:paraId="7D997AE0" w14:textId="77777777" w:rsidR="001468BD" w:rsidRPr="001468BD" w:rsidRDefault="001468BD" w:rsidP="001468BD">
                  <w:pPr>
                    <w:keepNext/>
                    <w:keepLines/>
                    <w:overflowPunct w:val="0"/>
                    <w:autoSpaceDE w:val="0"/>
                    <w:autoSpaceDN w:val="0"/>
                    <w:adjustRightInd w:val="0"/>
                    <w:spacing w:after="0" w:line="240" w:lineRule="auto"/>
                    <w:jc w:val="center"/>
                    <w:rPr>
                      <w:rFonts w:ascii="Arial" w:eastAsia="Times New Roman" w:hAnsi="Arial" w:cs="Arial"/>
                      <w:b/>
                      <w:sz w:val="18"/>
                      <w:lang w:val="en-US" w:eastAsia="ko-KR"/>
                    </w:rPr>
                  </w:pPr>
                </w:p>
              </w:tc>
              <w:tc>
                <w:tcPr>
                  <w:tcW w:w="1701" w:type="dxa"/>
                  <w:tcBorders>
                    <w:top w:val="nil"/>
                    <w:left w:val="single" w:sz="4" w:space="0" w:color="auto"/>
                    <w:bottom w:val="single" w:sz="4" w:space="0" w:color="auto"/>
                    <w:right w:val="single" w:sz="4" w:space="0" w:color="auto"/>
                  </w:tcBorders>
                </w:tcPr>
                <w:p w14:paraId="040BCF80" w14:textId="77777777" w:rsidR="001468BD" w:rsidRPr="001468BD" w:rsidRDefault="001468BD" w:rsidP="001468BD">
                  <w:pPr>
                    <w:keepNext/>
                    <w:keepLines/>
                    <w:overflowPunct w:val="0"/>
                    <w:autoSpaceDE w:val="0"/>
                    <w:autoSpaceDN w:val="0"/>
                    <w:adjustRightInd w:val="0"/>
                    <w:spacing w:after="0" w:line="240" w:lineRule="auto"/>
                    <w:jc w:val="center"/>
                    <w:rPr>
                      <w:rFonts w:ascii="Arial" w:eastAsia="Times New Roman" w:hAnsi="Arial" w:cs="Arial"/>
                      <w:b/>
                      <w:sz w:val="18"/>
                      <w:lang w:val="en-US" w:eastAsia="ko-KR"/>
                    </w:rPr>
                  </w:pPr>
                </w:p>
              </w:tc>
              <w:tc>
                <w:tcPr>
                  <w:tcW w:w="2835" w:type="dxa"/>
                  <w:tcBorders>
                    <w:top w:val="single" w:sz="4" w:space="0" w:color="auto"/>
                    <w:left w:val="single" w:sz="4" w:space="0" w:color="auto"/>
                    <w:bottom w:val="single" w:sz="4" w:space="0" w:color="auto"/>
                    <w:right w:val="single" w:sz="4" w:space="0" w:color="auto"/>
                  </w:tcBorders>
                  <w:hideMark/>
                </w:tcPr>
                <w:p w14:paraId="5424192C" w14:textId="77777777" w:rsidR="001468BD" w:rsidRPr="001468BD" w:rsidRDefault="001468BD" w:rsidP="001468BD">
                  <w:pPr>
                    <w:keepNext/>
                    <w:keepLines/>
                    <w:overflowPunct w:val="0"/>
                    <w:autoSpaceDE w:val="0"/>
                    <w:autoSpaceDN w:val="0"/>
                    <w:adjustRightInd w:val="0"/>
                    <w:spacing w:after="0" w:line="240" w:lineRule="auto"/>
                    <w:jc w:val="center"/>
                    <w:rPr>
                      <w:rFonts w:ascii="Arial" w:eastAsia="Times New Roman" w:hAnsi="Arial" w:cs="Arial"/>
                      <w:b/>
                      <w:sz w:val="18"/>
                      <w:lang w:val="en-US" w:eastAsia="ko-KR"/>
                    </w:rPr>
                  </w:pPr>
                  <w:r w:rsidRPr="001468BD">
                    <w:rPr>
                      <w:rFonts w:ascii="Arial" w:eastAsia="Times New Roman" w:hAnsi="Arial" w:cs="Arial"/>
                      <w:b/>
                      <w:sz w:val="18"/>
                      <w:lang w:val="en-US" w:eastAsia="ko-KR"/>
                    </w:rPr>
                    <w:t>Known NR cell</w:t>
                  </w:r>
                </w:p>
              </w:tc>
              <w:tc>
                <w:tcPr>
                  <w:tcW w:w="3411" w:type="dxa"/>
                  <w:tcBorders>
                    <w:top w:val="single" w:sz="4" w:space="0" w:color="auto"/>
                    <w:left w:val="single" w:sz="4" w:space="0" w:color="auto"/>
                    <w:bottom w:val="single" w:sz="4" w:space="0" w:color="auto"/>
                    <w:right w:val="single" w:sz="4" w:space="0" w:color="auto"/>
                  </w:tcBorders>
                  <w:hideMark/>
                </w:tcPr>
                <w:p w14:paraId="07E68541" w14:textId="77777777" w:rsidR="001468BD" w:rsidRPr="001468BD" w:rsidRDefault="001468BD" w:rsidP="001468BD">
                  <w:pPr>
                    <w:keepNext/>
                    <w:keepLines/>
                    <w:overflowPunct w:val="0"/>
                    <w:autoSpaceDE w:val="0"/>
                    <w:autoSpaceDN w:val="0"/>
                    <w:adjustRightInd w:val="0"/>
                    <w:spacing w:after="0" w:line="240" w:lineRule="auto"/>
                    <w:jc w:val="center"/>
                    <w:rPr>
                      <w:rFonts w:ascii="Arial" w:eastAsia="Times New Roman" w:hAnsi="Arial" w:cs="Arial"/>
                      <w:b/>
                      <w:sz w:val="18"/>
                      <w:lang w:val="en-US" w:eastAsia="ko-KR"/>
                    </w:rPr>
                  </w:pPr>
                  <w:r w:rsidRPr="001468BD">
                    <w:rPr>
                      <w:rFonts w:ascii="Arial" w:eastAsia="Times New Roman" w:hAnsi="Arial" w:cs="Arial"/>
                      <w:b/>
                      <w:sz w:val="18"/>
                      <w:lang w:val="en-US" w:eastAsia="ko-KR"/>
                    </w:rPr>
                    <w:t>Unknown NR cell</w:t>
                  </w:r>
                </w:p>
              </w:tc>
            </w:tr>
            <w:tr w:rsidR="001468BD" w:rsidRPr="001468BD" w14:paraId="55CCDF9B" w14:textId="77777777" w:rsidTr="001468BD">
              <w:trPr>
                <w:jc w:val="center"/>
              </w:trPr>
              <w:tc>
                <w:tcPr>
                  <w:tcW w:w="1696" w:type="dxa"/>
                  <w:tcBorders>
                    <w:top w:val="single" w:sz="4" w:space="0" w:color="auto"/>
                    <w:left w:val="single" w:sz="4" w:space="0" w:color="auto"/>
                    <w:bottom w:val="single" w:sz="4" w:space="0" w:color="auto"/>
                    <w:right w:val="single" w:sz="4" w:space="0" w:color="auto"/>
                  </w:tcBorders>
                  <w:hideMark/>
                </w:tcPr>
                <w:p w14:paraId="66047FD6" w14:textId="77777777" w:rsidR="001468BD" w:rsidRPr="001468BD" w:rsidRDefault="001468BD" w:rsidP="001468BD">
                  <w:pPr>
                    <w:keepNext/>
                    <w:keepLines/>
                    <w:overflowPunct w:val="0"/>
                    <w:autoSpaceDE w:val="0"/>
                    <w:autoSpaceDN w:val="0"/>
                    <w:adjustRightInd w:val="0"/>
                    <w:spacing w:after="0" w:line="240" w:lineRule="auto"/>
                    <w:rPr>
                      <w:rFonts w:ascii="Arial" w:eastAsia="Times New Roman" w:hAnsi="Arial" w:cs="Arial"/>
                      <w:sz w:val="18"/>
                      <w:lang w:val="en-US" w:eastAsia="zh-CN"/>
                    </w:rPr>
                  </w:pPr>
                  <w:r w:rsidRPr="001468BD">
                    <w:rPr>
                      <w:rFonts w:ascii="Arial" w:eastAsia="Times New Roman" w:hAnsi="Arial" w:cs="Arial"/>
                      <w:sz w:val="18"/>
                      <w:lang w:val="en-US" w:eastAsia="ko-KR"/>
                    </w:rPr>
                    <w:t>≥ -8</w:t>
                  </w:r>
                </w:p>
              </w:tc>
              <w:tc>
                <w:tcPr>
                  <w:tcW w:w="1701" w:type="dxa"/>
                  <w:tcBorders>
                    <w:top w:val="single" w:sz="4" w:space="0" w:color="auto"/>
                    <w:left w:val="single" w:sz="4" w:space="0" w:color="auto"/>
                    <w:bottom w:val="single" w:sz="4" w:space="0" w:color="auto"/>
                    <w:right w:val="single" w:sz="4" w:space="0" w:color="auto"/>
                  </w:tcBorders>
                  <w:hideMark/>
                </w:tcPr>
                <w:p w14:paraId="55A92176" w14:textId="77777777" w:rsidR="001468BD" w:rsidRPr="001468BD" w:rsidRDefault="001468BD" w:rsidP="001468BD">
                  <w:pPr>
                    <w:keepNext/>
                    <w:keepLines/>
                    <w:overflowPunct w:val="0"/>
                    <w:autoSpaceDE w:val="0"/>
                    <w:autoSpaceDN w:val="0"/>
                    <w:adjustRightInd w:val="0"/>
                    <w:spacing w:after="0" w:line="240" w:lineRule="auto"/>
                    <w:rPr>
                      <w:rFonts w:ascii="Arial" w:eastAsia="Times New Roman" w:hAnsi="Arial" w:cs="Arial"/>
                      <w:sz w:val="18"/>
                      <w:lang w:val="en-US" w:eastAsia="ko-KR"/>
                    </w:rPr>
                  </w:pPr>
                  <w:r w:rsidRPr="001468BD">
                    <w:rPr>
                      <w:rFonts w:ascii="Arial" w:eastAsia="Times New Roman" w:hAnsi="Arial" w:cs="Arial"/>
                      <w:sz w:val="18"/>
                      <w:lang w:val="en-US" w:eastAsia="ko-KR"/>
                    </w:rPr>
                    <w:t>FR1</w:t>
                  </w:r>
                </w:p>
              </w:tc>
              <w:tc>
                <w:tcPr>
                  <w:tcW w:w="2835" w:type="dxa"/>
                  <w:tcBorders>
                    <w:top w:val="single" w:sz="4" w:space="0" w:color="auto"/>
                    <w:left w:val="single" w:sz="4" w:space="0" w:color="auto"/>
                    <w:bottom w:val="single" w:sz="4" w:space="0" w:color="auto"/>
                    <w:right w:val="single" w:sz="4" w:space="0" w:color="auto"/>
                  </w:tcBorders>
                  <w:hideMark/>
                </w:tcPr>
                <w:p w14:paraId="54759B36" w14:textId="77777777" w:rsidR="001468BD" w:rsidRPr="001468BD" w:rsidRDefault="001468BD" w:rsidP="001468BD">
                  <w:pPr>
                    <w:keepNext/>
                    <w:keepLines/>
                    <w:overflowPunct w:val="0"/>
                    <w:autoSpaceDE w:val="0"/>
                    <w:autoSpaceDN w:val="0"/>
                    <w:adjustRightInd w:val="0"/>
                    <w:spacing w:after="0" w:line="240" w:lineRule="auto"/>
                    <w:jc w:val="center"/>
                    <w:rPr>
                      <w:rFonts w:ascii="Arial" w:eastAsia="Times New Roman" w:hAnsi="Arial" w:cs="Arial"/>
                      <w:sz w:val="18"/>
                      <w:lang w:val="en-US"/>
                    </w:rPr>
                  </w:pPr>
                  <w:r w:rsidRPr="001468BD">
                    <w:rPr>
                      <w:rFonts w:ascii="Arial" w:eastAsia="Times New Roman" w:hAnsi="Arial" w:cs="Arial"/>
                      <w:sz w:val="18"/>
                      <w:lang w:val="en-US" w:eastAsia="zh-CN"/>
                    </w:rPr>
                    <w:t xml:space="preserve">MAX (200 </w:t>
                  </w:r>
                  <w:proofErr w:type="spellStart"/>
                  <w:r w:rsidRPr="001468BD">
                    <w:rPr>
                      <w:rFonts w:ascii="Arial" w:eastAsia="Times New Roman" w:hAnsi="Arial" w:cs="Arial"/>
                      <w:sz w:val="18"/>
                      <w:lang w:val="en-US" w:eastAsia="zh-CN"/>
                    </w:rPr>
                    <w:t>ms</w:t>
                  </w:r>
                  <w:proofErr w:type="spellEnd"/>
                  <w:r w:rsidRPr="001468BD">
                    <w:rPr>
                      <w:rFonts w:ascii="Arial" w:eastAsia="Times New Roman" w:hAnsi="Arial" w:cs="Arial"/>
                      <w:sz w:val="18"/>
                      <w:lang w:val="en-US" w:eastAsia="zh-CN"/>
                    </w:rPr>
                    <w:t>, 6 x T</w:t>
                  </w:r>
                  <w:r w:rsidRPr="001468BD">
                    <w:rPr>
                      <w:rFonts w:ascii="Arial" w:eastAsia="Times New Roman" w:hAnsi="Arial" w:cs="Arial"/>
                      <w:sz w:val="18"/>
                      <w:vertAlign w:val="subscript"/>
                      <w:lang w:val="en-US" w:eastAsia="zh-CN"/>
                    </w:rPr>
                    <w:t xml:space="preserve">SMTC, </w:t>
                  </w:r>
                  <w:proofErr w:type="spellStart"/>
                  <w:r w:rsidRPr="001468BD">
                    <w:rPr>
                      <w:rFonts w:ascii="Arial" w:eastAsia="Times New Roman" w:hAnsi="Arial" w:cs="Arial"/>
                      <w:sz w:val="18"/>
                      <w:vertAlign w:val="subscript"/>
                      <w:lang w:val="en-US" w:eastAsia="zh-CN"/>
                    </w:rPr>
                    <w:t>i</w:t>
                  </w:r>
                  <w:proofErr w:type="spellEnd"/>
                  <w:r w:rsidRPr="001468BD">
                    <w:rPr>
                      <w:rFonts w:ascii="Arial" w:eastAsia="Times New Roman" w:hAnsi="Arial" w:cs="Arial"/>
                      <w:sz w:val="18"/>
                      <w:lang w:val="en-US" w:eastAsia="zh-CN"/>
                    </w:rPr>
                    <w:t>)</w:t>
                  </w:r>
                </w:p>
              </w:tc>
              <w:tc>
                <w:tcPr>
                  <w:tcW w:w="3411" w:type="dxa"/>
                  <w:tcBorders>
                    <w:top w:val="single" w:sz="4" w:space="0" w:color="auto"/>
                    <w:left w:val="single" w:sz="4" w:space="0" w:color="auto"/>
                    <w:bottom w:val="single" w:sz="4" w:space="0" w:color="auto"/>
                    <w:right w:val="single" w:sz="4" w:space="0" w:color="auto"/>
                  </w:tcBorders>
                  <w:hideMark/>
                </w:tcPr>
                <w:p w14:paraId="3ED03D4F" w14:textId="77777777" w:rsidR="001468BD" w:rsidRPr="001468BD" w:rsidRDefault="001468BD" w:rsidP="001468BD">
                  <w:pPr>
                    <w:keepNext/>
                    <w:keepLines/>
                    <w:overflowPunct w:val="0"/>
                    <w:autoSpaceDE w:val="0"/>
                    <w:autoSpaceDN w:val="0"/>
                    <w:adjustRightInd w:val="0"/>
                    <w:spacing w:after="0" w:line="240" w:lineRule="auto"/>
                    <w:jc w:val="center"/>
                    <w:rPr>
                      <w:rFonts w:ascii="Arial" w:eastAsia="Times New Roman" w:hAnsi="Arial" w:cs="Arial"/>
                      <w:sz w:val="18"/>
                      <w:lang w:val="en-US"/>
                    </w:rPr>
                  </w:pPr>
                  <w:proofErr w:type="spellStart"/>
                  <w:r w:rsidRPr="001468BD">
                    <w:rPr>
                      <w:rFonts w:ascii="Arial" w:eastAsia="Times New Roman" w:hAnsi="Arial" w:cs="Arial"/>
                      <w:sz w:val="18"/>
                      <w:lang w:val="en-US" w:eastAsia="zh-CN"/>
                    </w:rPr>
                    <w:t>K_satellite</w:t>
                  </w:r>
                  <w:proofErr w:type="spellEnd"/>
                  <w:r w:rsidRPr="001468BD">
                    <w:rPr>
                      <w:rFonts w:ascii="Arial" w:eastAsia="Times New Roman" w:hAnsi="Arial" w:cs="Arial"/>
                      <w:sz w:val="18"/>
                      <w:lang w:val="en-US" w:eastAsia="zh-CN"/>
                    </w:rPr>
                    <w:t xml:space="preserve"> * MAX (800 </w:t>
                  </w:r>
                  <w:proofErr w:type="spellStart"/>
                  <w:r w:rsidRPr="001468BD">
                    <w:rPr>
                      <w:rFonts w:ascii="Arial" w:eastAsia="Times New Roman" w:hAnsi="Arial" w:cs="Arial"/>
                      <w:sz w:val="18"/>
                      <w:lang w:val="en-US" w:eastAsia="zh-CN"/>
                    </w:rPr>
                    <w:t>ms</w:t>
                  </w:r>
                  <w:proofErr w:type="spellEnd"/>
                  <w:r w:rsidRPr="001468BD">
                    <w:rPr>
                      <w:rFonts w:ascii="Arial" w:eastAsia="Times New Roman" w:hAnsi="Arial" w:cs="Arial"/>
                      <w:sz w:val="18"/>
                      <w:lang w:val="en-US" w:eastAsia="zh-CN"/>
                    </w:rPr>
                    <w:t>, 13 x T</w:t>
                  </w:r>
                  <w:r w:rsidRPr="001468BD">
                    <w:rPr>
                      <w:rFonts w:ascii="Arial" w:eastAsia="Times New Roman" w:hAnsi="Arial" w:cs="Arial"/>
                      <w:sz w:val="18"/>
                      <w:vertAlign w:val="subscript"/>
                      <w:lang w:val="en-US" w:eastAsia="zh-CN"/>
                    </w:rPr>
                    <w:t xml:space="preserve">SMTC, </w:t>
                  </w:r>
                  <w:proofErr w:type="spellStart"/>
                  <w:r w:rsidRPr="001468BD">
                    <w:rPr>
                      <w:rFonts w:ascii="Arial" w:eastAsia="Times New Roman" w:hAnsi="Arial" w:cs="Arial"/>
                      <w:sz w:val="18"/>
                      <w:vertAlign w:val="subscript"/>
                      <w:lang w:val="en-US" w:eastAsia="zh-CN"/>
                    </w:rPr>
                    <w:t>i</w:t>
                  </w:r>
                  <w:proofErr w:type="spellEnd"/>
                  <w:r w:rsidRPr="001468BD">
                    <w:rPr>
                      <w:rFonts w:ascii="Arial" w:eastAsia="Times New Roman" w:hAnsi="Arial" w:cs="Arial"/>
                      <w:sz w:val="18"/>
                      <w:lang w:val="en-US" w:eastAsia="zh-CN"/>
                    </w:rPr>
                    <w:t>)</w:t>
                  </w:r>
                </w:p>
              </w:tc>
            </w:tr>
            <w:tr w:rsidR="001468BD" w:rsidRPr="001468BD" w14:paraId="09E9DD30" w14:textId="77777777" w:rsidTr="001468BD">
              <w:trPr>
                <w:jc w:val="center"/>
              </w:trPr>
              <w:tc>
                <w:tcPr>
                  <w:tcW w:w="1696" w:type="dxa"/>
                  <w:tcBorders>
                    <w:top w:val="single" w:sz="4" w:space="0" w:color="auto"/>
                    <w:left w:val="single" w:sz="4" w:space="0" w:color="auto"/>
                    <w:bottom w:val="single" w:sz="4" w:space="0" w:color="auto"/>
                    <w:right w:val="single" w:sz="4" w:space="0" w:color="auto"/>
                  </w:tcBorders>
                  <w:hideMark/>
                </w:tcPr>
                <w:p w14:paraId="2FAB2A55" w14:textId="77777777" w:rsidR="001468BD" w:rsidRPr="001468BD" w:rsidRDefault="001468BD" w:rsidP="001468BD">
                  <w:pPr>
                    <w:keepNext/>
                    <w:keepLines/>
                    <w:overflowPunct w:val="0"/>
                    <w:autoSpaceDE w:val="0"/>
                    <w:autoSpaceDN w:val="0"/>
                    <w:adjustRightInd w:val="0"/>
                    <w:spacing w:after="0" w:line="240" w:lineRule="auto"/>
                    <w:rPr>
                      <w:rFonts w:ascii="Arial" w:eastAsia="Times New Roman" w:hAnsi="Arial" w:cs="Arial"/>
                      <w:sz w:val="18"/>
                      <w:lang w:val="en-US" w:eastAsia="zh-CN"/>
                    </w:rPr>
                  </w:pPr>
                  <w:r w:rsidRPr="001468BD">
                    <w:rPr>
                      <w:rFonts w:ascii="Arial" w:eastAsia="Times New Roman" w:hAnsi="Arial" w:cs="Arial"/>
                      <w:sz w:val="18"/>
                      <w:lang w:val="en-US" w:eastAsia="ko-KR"/>
                    </w:rPr>
                    <w:t>&lt; -8</w:t>
                  </w:r>
                </w:p>
              </w:tc>
              <w:tc>
                <w:tcPr>
                  <w:tcW w:w="1701" w:type="dxa"/>
                  <w:tcBorders>
                    <w:top w:val="single" w:sz="4" w:space="0" w:color="auto"/>
                    <w:left w:val="single" w:sz="4" w:space="0" w:color="auto"/>
                    <w:bottom w:val="single" w:sz="4" w:space="0" w:color="auto"/>
                    <w:right w:val="single" w:sz="4" w:space="0" w:color="auto"/>
                  </w:tcBorders>
                  <w:hideMark/>
                </w:tcPr>
                <w:p w14:paraId="5483BD5E" w14:textId="77777777" w:rsidR="001468BD" w:rsidRPr="001468BD" w:rsidRDefault="001468BD" w:rsidP="001468BD">
                  <w:pPr>
                    <w:keepNext/>
                    <w:keepLines/>
                    <w:overflowPunct w:val="0"/>
                    <w:autoSpaceDE w:val="0"/>
                    <w:autoSpaceDN w:val="0"/>
                    <w:adjustRightInd w:val="0"/>
                    <w:spacing w:after="0" w:line="240" w:lineRule="auto"/>
                    <w:rPr>
                      <w:rFonts w:ascii="Arial" w:eastAsia="Times New Roman" w:hAnsi="Arial" w:cs="Arial"/>
                      <w:sz w:val="18"/>
                      <w:lang w:val="en-US" w:eastAsia="ko-KR"/>
                    </w:rPr>
                  </w:pPr>
                  <w:r w:rsidRPr="001468BD">
                    <w:rPr>
                      <w:rFonts w:ascii="Arial" w:eastAsia="Times New Roman" w:hAnsi="Arial" w:cs="Arial"/>
                      <w:sz w:val="18"/>
                      <w:lang w:val="en-US" w:eastAsia="ko-KR"/>
                    </w:rPr>
                    <w:t>FR1</w:t>
                  </w:r>
                </w:p>
              </w:tc>
              <w:tc>
                <w:tcPr>
                  <w:tcW w:w="2835" w:type="dxa"/>
                  <w:tcBorders>
                    <w:top w:val="single" w:sz="4" w:space="0" w:color="auto"/>
                    <w:left w:val="single" w:sz="4" w:space="0" w:color="auto"/>
                    <w:bottom w:val="single" w:sz="4" w:space="0" w:color="auto"/>
                    <w:right w:val="single" w:sz="4" w:space="0" w:color="auto"/>
                  </w:tcBorders>
                  <w:hideMark/>
                </w:tcPr>
                <w:p w14:paraId="5D04ABB8" w14:textId="77777777" w:rsidR="001468BD" w:rsidRPr="001468BD" w:rsidRDefault="001468BD" w:rsidP="001468BD">
                  <w:pPr>
                    <w:keepNext/>
                    <w:keepLines/>
                    <w:overflowPunct w:val="0"/>
                    <w:autoSpaceDE w:val="0"/>
                    <w:autoSpaceDN w:val="0"/>
                    <w:adjustRightInd w:val="0"/>
                    <w:spacing w:after="0" w:line="240" w:lineRule="auto"/>
                    <w:jc w:val="center"/>
                    <w:rPr>
                      <w:rFonts w:ascii="Arial" w:eastAsia="Times New Roman" w:hAnsi="Arial" w:cs="Arial"/>
                      <w:sz w:val="18"/>
                      <w:lang w:val="en-US" w:eastAsia="zh-CN"/>
                    </w:rPr>
                  </w:pPr>
                  <w:r w:rsidRPr="001468BD">
                    <w:rPr>
                      <w:rFonts w:ascii="Arial" w:eastAsia="Times New Roman" w:hAnsi="Arial" w:cs="Arial"/>
                      <w:sz w:val="18"/>
                      <w:lang w:val="en-US" w:eastAsia="zh-CN"/>
                    </w:rPr>
                    <w:t>N/A</w:t>
                  </w:r>
                </w:p>
              </w:tc>
              <w:tc>
                <w:tcPr>
                  <w:tcW w:w="3411" w:type="dxa"/>
                  <w:tcBorders>
                    <w:top w:val="single" w:sz="4" w:space="0" w:color="auto"/>
                    <w:left w:val="single" w:sz="4" w:space="0" w:color="auto"/>
                    <w:bottom w:val="single" w:sz="4" w:space="0" w:color="auto"/>
                    <w:right w:val="single" w:sz="4" w:space="0" w:color="auto"/>
                  </w:tcBorders>
                  <w:hideMark/>
                </w:tcPr>
                <w:p w14:paraId="173C9341" w14:textId="77777777" w:rsidR="001468BD" w:rsidRPr="001468BD" w:rsidRDefault="001468BD" w:rsidP="001468BD">
                  <w:pPr>
                    <w:keepNext/>
                    <w:keepLines/>
                    <w:overflowPunct w:val="0"/>
                    <w:autoSpaceDE w:val="0"/>
                    <w:autoSpaceDN w:val="0"/>
                    <w:adjustRightInd w:val="0"/>
                    <w:spacing w:after="0" w:line="240" w:lineRule="auto"/>
                    <w:jc w:val="center"/>
                    <w:rPr>
                      <w:rFonts w:ascii="Arial" w:eastAsia="Times New Roman" w:hAnsi="Arial" w:cs="Arial"/>
                      <w:sz w:val="18"/>
                      <w:lang w:val="en-US" w:eastAsia="ko-KR"/>
                    </w:rPr>
                  </w:pPr>
                  <w:r w:rsidRPr="001468BD">
                    <w:rPr>
                      <w:rFonts w:ascii="Arial" w:eastAsia="Times New Roman" w:hAnsi="Arial" w:cs="Arial"/>
                      <w:sz w:val="18"/>
                      <w:lang w:val="en-US" w:eastAsia="zh-CN"/>
                    </w:rPr>
                    <w:t xml:space="preserve">k * 800 </w:t>
                  </w:r>
                  <w:proofErr w:type="spellStart"/>
                  <w:r w:rsidRPr="001468BD">
                    <w:rPr>
                      <w:rFonts w:ascii="Arial" w:eastAsia="Times New Roman" w:hAnsi="Arial" w:cs="Arial"/>
                      <w:sz w:val="18"/>
                      <w:lang w:val="en-US" w:eastAsia="zh-CN"/>
                    </w:rPr>
                    <w:t>ms</w:t>
                  </w:r>
                  <w:proofErr w:type="spellEnd"/>
                  <w:r w:rsidRPr="001468BD">
                    <w:rPr>
                      <w:rFonts w:ascii="Arial" w:eastAsia="Times New Roman" w:hAnsi="Arial" w:cs="Arial"/>
                      <w:sz w:val="18"/>
                      <w:lang w:val="en-US" w:eastAsia="zh-CN"/>
                    </w:rPr>
                    <w:t xml:space="preserve"> </w:t>
                  </w:r>
                  <w:r w:rsidRPr="001468BD">
                    <w:rPr>
                      <w:rFonts w:ascii="Arial" w:eastAsia="Times New Roman" w:hAnsi="Arial" w:cs="Arial"/>
                      <w:sz w:val="18"/>
                      <w:vertAlign w:val="superscript"/>
                      <w:lang w:val="en-US" w:eastAsia="zh-CN"/>
                    </w:rPr>
                    <w:t>Note1, 3</w:t>
                  </w:r>
                </w:p>
              </w:tc>
            </w:tr>
            <w:tr w:rsidR="001468BD" w:rsidRPr="001468BD" w14:paraId="474B0F70" w14:textId="77777777" w:rsidTr="001468BD">
              <w:trPr>
                <w:jc w:val="center"/>
              </w:trPr>
              <w:tc>
                <w:tcPr>
                  <w:tcW w:w="9643" w:type="dxa"/>
                  <w:gridSpan w:val="4"/>
                  <w:tcBorders>
                    <w:top w:val="single" w:sz="4" w:space="0" w:color="auto"/>
                    <w:left w:val="single" w:sz="4" w:space="0" w:color="auto"/>
                    <w:bottom w:val="single" w:sz="4" w:space="0" w:color="auto"/>
                    <w:right w:val="single" w:sz="4" w:space="0" w:color="auto"/>
                  </w:tcBorders>
                  <w:hideMark/>
                </w:tcPr>
                <w:p w14:paraId="6BD7333B" w14:textId="77777777" w:rsidR="001468BD" w:rsidRPr="001468BD" w:rsidRDefault="001468BD" w:rsidP="001468BD">
                  <w:pPr>
                    <w:keepNext/>
                    <w:keepLines/>
                    <w:overflowPunct w:val="0"/>
                    <w:autoSpaceDE w:val="0"/>
                    <w:autoSpaceDN w:val="0"/>
                    <w:adjustRightInd w:val="0"/>
                    <w:spacing w:after="0" w:line="240" w:lineRule="auto"/>
                    <w:rPr>
                      <w:rFonts w:ascii="Arial" w:eastAsia="Times New Roman" w:hAnsi="Arial" w:cs="Arial"/>
                      <w:sz w:val="18"/>
                      <w:lang w:val="en-US" w:eastAsia="ko-KR"/>
                    </w:rPr>
                  </w:pPr>
                  <w:r w:rsidRPr="001468BD">
                    <w:rPr>
                      <w:rFonts w:ascii="Arial" w:eastAsia="Times New Roman" w:hAnsi="Arial" w:cs="Arial"/>
                      <w:sz w:val="18"/>
                      <w:highlight w:val="yellow"/>
                      <w:lang w:val="en-US" w:eastAsia="ko-KR"/>
                    </w:rPr>
                    <w:t>NOTE 1:</w:t>
                  </w:r>
                  <w:r w:rsidRPr="001468BD">
                    <w:rPr>
                      <w:rFonts w:ascii="Arial" w:eastAsia="Times New Roman" w:hAnsi="Arial" w:cs="Arial"/>
                      <w:sz w:val="18"/>
                      <w:highlight w:val="yellow"/>
                      <w:lang w:val="en-US"/>
                    </w:rPr>
                    <w:tab/>
                  </w:r>
                  <w:r w:rsidRPr="001468BD">
                    <w:rPr>
                      <w:rFonts w:ascii="Arial" w:eastAsia="Times New Roman" w:hAnsi="Arial" w:cs="Arial"/>
                      <w:sz w:val="18"/>
                      <w:highlight w:val="yellow"/>
                      <w:lang w:val="en-US" w:eastAsia="ko-KR"/>
                    </w:rPr>
                    <w:t xml:space="preserve">The UE is not required to successfully identify a cell on any NR frequency layer when </w:t>
                  </w:r>
                  <w:proofErr w:type="spellStart"/>
                  <w:proofErr w:type="gramStart"/>
                  <w:r w:rsidRPr="001468BD">
                    <w:rPr>
                      <w:rFonts w:ascii="Arial" w:eastAsia="Times New Roman" w:hAnsi="Arial" w:cs="Arial"/>
                      <w:sz w:val="18"/>
                      <w:highlight w:val="yellow"/>
                      <w:lang w:val="en-US" w:eastAsia="ko-KR"/>
                    </w:rPr>
                    <w:t>T</w:t>
                  </w:r>
                  <w:r w:rsidRPr="001468BD">
                    <w:rPr>
                      <w:rFonts w:ascii="Arial" w:eastAsia="Times New Roman" w:hAnsi="Arial" w:cs="Arial"/>
                      <w:sz w:val="18"/>
                      <w:highlight w:val="yellow"/>
                      <w:vertAlign w:val="subscript"/>
                      <w:lang w:val="en-US" w:eastAsia="ko-KR"/>
                    </w:rPr>
                    <w:t>SMTC,i</w:t>
                  </w:r>
                  <w:proofErr w:type="spellEnd"/>
                  <w:proofErr w:type="gramEnd"/>
                  <w:r w:rsidRPr="001468BD">
                    <w:rPr>
                      <w:rFonts w:ascii="Arial" w:eastAsia="Times New Roman" w:hAnsi="Arial" w:cs="Arial"/>
                      <w:sz w:val="18"/>
                      <w:highlight w:val="yellow"/>
                      <w:lang w:val="en-US" w:eastAsia="ko-KR"/>
                    </w:rPr>
                    <w:t xml:space="preserve"> &gt; 20 </w:t>
                  </w:r>
                  <w:proofErr w:type="spellStart"/>
                  <w:r w:rsidRPr="001468BD">
                    <w:rPr>
                      <w:rFonts w:ascii="Arial" w:eastAsia="Times New Roman" w:hAnsi="Arial" w:cs="Arial"/>
                      <w:sz w:val="18"/>
                      <w:highlight w:val="yellow"/>
                      <w:lang w:val="en-US" w:eastAsia="ko-KR"/>
                    </w:rPr>
                    <w:t>ms</w:t>
                  </w:r>
                  <w:proofErr w:type="spellEnd"/>
                  <w:r w:rsidRPr="001468BD">
                    <w:rPr>
                      <w:rFonts w:ascii="Arial" w:eastAsia="Times New Roman" w:hAnsi="Arial" w:cs="Arial"/>
                      <w:sz w:val="18"/>
                      <w:highlight w:val="yellow"/>
                      <w:lang w:val="en-US" w:eastAsia="ko-KR"/>
                    </w:rPr>
                    <w:t xml:space="preserve"> and serving cell SSB </w:t>
                  </w:r>
                  <w:proofErr w:type="spellStart"/>
                  <w:r w:rsidRPr="001468BD">
                    <w:rPr>
                      <w:rFonts w:ascii="Arial" w:eastAsia="Times New Roman" w:hAnsi="Arial" w:cs="Arial"/>
                      <w:sz w:val="18"/>
                      <w:highlight w:val="yellow"/>
                      <w:lang w:val="en-US" w:eastAsia="ko-KR"/>
                    </w:rPr>
                    <w:t>Ês</w:t>
                  </w:r>
                  <w:proofErr w:type="spellEnd"/>
                  <w:r w:rsidRPr="001468BD">
                    <w:rPr>
                      <w:rFonts w:ascii="Arial" w:eastAsia="Times New Roman" w:hAnsi="Arial" w:cs="Arial"/>
                      <w:sz w:val="18"/>
                      <w:highlight w:val="yellow"/>
                      <w:lang w:val="en-US" w:eastAsia="ko-KR"/>
                    </w:rPr>
                    <w:t>/</w:t>
                  </w:r>
                  <w:proofErr w:type="spellStart"/>
                  <w:r w:rsidRPr="001468BD">
                    <w:rPr>
                      <w:rFonts w:ascii="Arial" w:eastAsia="Times New Roman" w:hAnsi="Arial" w:cs="Arial"/>
                      <w:sz w:val="18"/>
                      <w:highlight w:val="yellow"/>
                      <w:lang w:val="en-US" w:eastAsia="ko-KR"/>
                    </w:rPr>
                    <w:t>Iot</w:t>
                  </w:r>
                  <w:proofErr w:type="spellEnd"/>
                  <w:r w:rsidRPr="001468BD">
                    <w:rPr>
                      <w:rFonts w:ascii="Arial" w:eastAsia="Times New Roman" w:hAnsi="Arial" w:cs="Arial"/>
                      <w:sz w:val="18"/>
                      <w:highlight w:val="yellow"/>
                      <w:lang w:val="en-US" w:eastAsia="ko-KR"/>
                    </w:rPr>
                    <w:t xml:space="preserve"> &lt; -8 </w:t>
                  </w:r>
                  <w:proofErr w:type="spellStart"/>
                  <w:r w:rsidRPr="001468BD">
                    <w:rPr>
                      <w:rFonts w:ascii="Arial" w:eastAsia="Times New Roman" w:hAnsi="Arial" w:cs="Arial"/>
                      <w:sz w:val="18"/>
                      <w:highlight w:val="yellow"/>
                      <w:lang w:val="en-US" w:eastAsia="ko-KR"/>
                    </w:rPr>
                    <w:t>dB.</w:t>
                  </w:r>
                  <w:proofErr w:type="spellEnd"/>
                </w:p>
                <w:p w14:paraId="39D55280" w14:textId="77777777" w:rsidR="001468BD" w:rsidRPr="001468BD" w:rsidRDefault="001468BD" w:rsidP="001468BD">
                  <w:pPr>
                    <w:keepNext/>
                    <w:keepLines/>
                    <w:overflowPunct w:val="0"/>
                    <w:autoSpaceDE w:val="0"/>
                    <w:autoSpaceDN w:val="0"/>
                    <w:adjustRightInd w:val="0"/>
                    <w:spacing w:after="0" w:line="240" w:lineRule="auto"/>
                    <w:rPr>
                      <w:rFonts w:ascii="Arial" w:eastAsia="Times New Roman" w:hAnsi="Arial" w:cs="Arial"/>
                      <w:sz w:val="18"/>
                      <w:lang w:val="en-US" w:eastAsia="ko-KR"/>
                    </w:rPr>
                  </w:pPr>
                  <w:r w:rsidRPr="001468BD">
                    <w:rPr>
                      <w:rFonts w:ascii="Arial" w:eastAsia="Times New Roman" w:hAnsi="Arial" w:cs="Arial"/>
                      <w:sz w:val="18"/>
                      <w:lang w:val="en-US" w:eastAsia="ko-KR"/>
                    </w:rPr>
                    <w:t>NOTE 2:</w:t>
                  </w:r>
                  <w:r w:rsidRPr="001468BD">
                    <w:rPr>
                      <w:rFonts w:ascii="Arial" w:eastAsia="Times New Roman" w:hAnsi="Arial" w:cs="Arial"/>
                      <w:sz w:val="18"/>
                      <w:lang w:val="en-US"/>
                    </w:rPr>
                    <w:tab/>
                  </w:r>
                  <w:proofErr w:type="spellStart"/>
                  <w:r w:rsidRPr="001468BD">
                    <w:rPr>
                      <w:rFonts w:ascii="Arial" w:eastAsia="Times New Roman" w:hAnsi="Arial" w:cs="Arial"/>
                      <w:sz w:val="18"/>
                      <w:lang w:val="en-US" w:eastAsia="zh-CN"/>
                    </w:rPr>
                    <w:t>K_satellite</w:t>
                  </w:r>
                  <w:proofErr w:type="spellEnd"/>
                  <w:r w:rsidRPr="001468BD">
                    <w:rPr>
                      <w:rFonts w:ascii="Arial" w:eastAsia="Times New Roman" w:hAnsi="Arial" w:cs="Arial"/>
                      <w:sz w:val="18"/>
                      <w:lang w:val="en-US"/>
                    </w:rPr>
                    <w:t xml:space="preserve"> </w:t>
                  </w:r>
                  <w:r w:rsidRPr="001468BD">
                    <w:rPr>
                      <w:rFonts w:ascii="Arial" w:eastAsia="Times New Roman" w:hAnsi="Arial" w:cs="Arial"/>
                      <w:sz w:val="18"/>
                      <w:lang w:val="en-US" w:eastAsia="ko-KR"/>
                    </w:rPr>
                    <w:t>is defined in clause 9.3C.4.</w:t>
                  </w:r>
                </w:p>
                <w:p w14:paraId="47CAB9EA" w14:textId="77777777" w:rsidR="001468BD" w:rsidRPr="001468BD" w:rsidRDefault="001468BD" w:rsidP="001468BD">
                  <w:pPr>
                    <w:keepNext/>
                    <w:keepLines/>
                    <w:overflowPunct w:val="0"/>
                    <w:autoSpaceDE w:val="0"/>
                    <w:autoSpaceDN w:val="0"/>
                    <w:adjustRightInd w:val="0"/>
                    <w:spacing w:after="0" w:line="240" w:lineRule="auto"/>
                    <w:rPr>
                      <w:rFonts w:ascii="Arial" w:eastAsia="Times New Roman" w:hAnsi="Arial" w:cs="Arial"/>
                      <w:sz w:val="18"/>
                      <w:lang w:val="en-US" w:eastAsia="ko-KR"/>
                    </w:rPr>
                  </w:pPr>
                  <w:r w:rsidRPr="001468BD">
                    <w:rPr>
                      <w:rFonts w:ascii="Arial" w:eastAsia="Times New Roman" w:hAnsi="Arial" w:cs="Arial"/>
                      <w:sz w:val="18"/>
                      <w:lang w:val="en-US" w:eastAsia="ko-KR"/>
                    </w:rPr>
                    <w:t>NOTE 3:</w:t>
                  </w:r>
                  <w:r w:rsidRPr="001468BD">
                    <w:rPr>
                      <w:rFonts w:ascii="Arial" w:eastAsia="Times New Roman" w:hAnsi="Arial" w:cs="Arial"/>
                      <w:sz w:val="18"/>
                      <w:lang w:val="en-US" w:eastAsia="ko-KR"/>
                    </w:rPr>
                    <w:tab/>
                    <w:t>k = 1 if the cells on the target frequency are served by GEO. k = (N+1) if the cells on the target frequency are served by LEO,</w:t>
                  </w:r>
                  <w:r w:rsidRPr="001468BD">
                    <w:rPr>
                      <w:rFonts w:eastAsia="Times New Roman" w:cs="Arial"/>
                      <w:szCs w:val="24"/>
                      <w:lang w:val="en-US" w:eastAsia="zh-CN"/>
                    </w:rPr>
                    <w:t xml:space="preserve"> </w:t>
                  </w:r>
                  <w:r w:rsidRPr="001468BD">
                    <w:rPr>
                      <w:rFonts w:ascii="Arial" w:eastAsia="Times New Roman" w:hAnsi="Arial" w:cs="Arial"/>
                      <w:sz w:val="18"/>
                      <w:lang w:val="en-US" w:eastAsia="ko-KR"/>
                    </w:rPr>
                    <w:t xml:space="preserve">where N is the number of different satellites associated to the list of configured </w:t>
                  </w:r>
                  <w:proofErr w:type="spellStart"/>
                  <w:r w:rsidRPr="001468BD">
                    <w:rPr>
                      <w:rFonts w:ascii="Arial" w:eastAsia="Times New Roman" w:hAnsi="Arial" w:cs="Arial"/>
                      <w:sz w:val="18"/>
                      <w:lang w:val="en-US" w:eastAsia="ko-KR"/>
                    </w:rPr>
                    <w:t>neighbour</w:t>
                  </w:r>
                  <w:proofErr w:type="spellEnd"/>
                  <w:r w:rsidRPr="001468BD">
                    <w:rPr>
                      <w:rFonts w:ascii="Arial" w:eastAsia="Times New Roman" w:hAnsi="Arial" w:cs="Arial"/>
                      <w:sz w:val="18"/>
                      <w:lang w:val="en-US" w:eastAsia="ko-KR"/>
                    </w:rPr>
                    <w:t xml:space="preserve"> cells in </w:t>
                  </w:r>
                  <w:proofErr w:type="spellStart"/>
                  <w:r w:rsidRPr="001468BD">
                    <w:rPr>
                      <w:rFonts w:ascii="Arial" w:eastAsia="Times New Roman" w:hAnsi="Arial" w:cs="Arial"/>
                      <w:sz w:val="18"/>
                      <w:lang w:val="en-US" w:eastAsia="ko-KR"/>
                    </w:rPr>
                    <w:t>ntn-NeighCellConfigList</w:t>
                  </w:r>
                  <w:proofErr w:type="spellEnd"/>
                  <w:r w:rsidRPr="001468BD">
                    <w:rPr>
                      <w:rFonts w:ascii="Arial" w:eastAsia="Times New Roman" w:hAnsi="Arial" w:cs="Arial"/>
                      <w:sz w:val="18"/>
                      <w:lang w:val="en-US" w:eastAsia="ko-KR"/>
                    </w:rPr>
                    <w:t xml:space="preserve"> and </w:t>
                  </w:r>
                  <w:proofErr w:type="spellStart"/>
                  <w:r w:rsidRPr="001468BD">
                    <w:rPr>
                      <w:rFonts w:ascii="Arial" w:eastAsia="Times New Roman" w:hAnsi="Arial" w:cs="Arial"/>
                      <w:sz w:val="18"/>
                      <w:lang w:val="en-US" w:eastAsia="ko-KR"/>
                    </w:rPr>
                    <w:t>ntn-NeighCellConfigListExt</w:t>
                  </w:r>
                  <w:proofErr w:type="spellEnd"/>
                  <w:r w:rsidRPr="001468BD">
                    <w:rPr>
                      <w:rFonts w:ascii="Arial" w:eastAsia="Times New Roman" w:hAnsi="Arial" w:cs="Arial"/>
                      <w:sz w:val="18"/>
                      <w:lang w:val="en-US" w:eastAsia="ko-KR"/>
                    </w:rPr>
                    <w:t>.</w:t>
                  </w:r>
                </w:p>
              </w:tc>
            </w:tr>
          </w:tbl>
          <w:p w14:paraId="658D315D" w14:textId="77777777" w:rsidR="00793493" w:rsidRDefault="00793493" w:rsidP="00DD4793">
            <w:pPr>
              <w:rPr>
                <w:lang w:val="en-US"/>
              </w:rPr>
            </w:pPr>
          </w:p>
        </w:tc>
      </w:tr>
    </w:tbl>
    <w:p w14:paraId="1C5CB30C" w14:textId="77777777" w:rsidR="00793493" w:rsidRDefault="00793493" w:rsidP="00DD4793">
      <w:pPr>
        <w:rPr>
          <w:lang w:val="en-US"/>
        </w:rPr>
      </w:pPr>
    </w:p>
    <w:p w14:paraId="78B22794" w14:textId="6C783CBC" w:rsidR="001468BD" w:rsidRPr="00DD4793" w:rsidRDefault="001468BD" w:rsidP="00DD4793">
      <w:pPr>
        <w:rPr>
          <w:lang w:val="en-US"/>
        </w:rPr>
      </w:pPr>
      <w:r>
        <w:rPr>
          <w:lang w:val="en-US"/>
        </w:rPr>
        <w:t xml:space="preserve">The situation is not changed in </w:t>
      </w:r>
      <w:proofErr w:type="gramStart"/>
      <w:r>
        <w:rPr>
          <w:lang w:val="en-US"/>
        </w:rPr>
        <w:t xml:space="preserve">NTN </w:t>
      </w:r>
      <w:r w:rsidR="005C7FAA">
        <w:rPr>
          <w:lang w:val="en-US"/>
        </w:rPr>
        <w:t>,</w:t>
      </w:r>
      <w:proofErr w:type="gramEnd"/>
      <w:r w:rsidR="005C7FAA">
        <w:rPr>
          <w:lang w:val="en-US"/>
        </w:rPr>
        <w:t xml:space="preserve"> regardless of the implementation of the DL-CE features or not. It is still difficult to </w:t>
      </w:r>
      <w:r w:rsidR="00602C07">
        <w:rPr>
          <w:lang w:val="en-US"/>
        </w:rPr>
        <w:t xml:space="preserve">obtain timing information from a disappearing (non-detectable levels) serving cell. </w:t>
      </w:r>
    </w:p>
    <w:p w14:paraId="5D2759BF" w14:textId="244DE5E4" w:rsidR="00271576" w:rsidRDefault="001468BD" w:rsidP="001468BD">
      <w:pPr>
        <w:pStyle w:val="RAN4proposal"/>
        <w:rPr>
          <w:lang w:val="en-US"/>
        </w:rPr>
      </w:pPr>
      <w:bookmarkStart w:id="11" w:name="_Toc194073854"/>
      <w:r>
        <w:rPr>
          <w:lang w:val="en-US"/>
        </w:rPr>
        <w:t xml:space="preserve">Do not update the RRC Re-establishment requirements when SSB Es/IoT for the serving cell is below -8 </w:t>
      </w:r>
      <w:proofErr w:type="spellStart"/>
      <w:r>
        <w:rPr>
          <w:lang w:val="en-US"/>
        </w:rPr>
        <w:t>dB.</w:t>
      </w:r>
      <w:bookmarkEnd w:id="11"/>
      <w:proofErr w:type="spellEnd"/>
    </w:p>
    <w:p w14:paraId="33EC4617" w14:textId="77777777" w:rsidR="00602C07" w:rsidRPr="00602C07" w:rsidRDefault="00602C07" w:rsidP="002D105D">
      <w:pPr>
        <w:rPr>
          <w:lang w:val="en-US"/>
        </w:rPr>
      </w:pPr>
    </w:p>
    <w:p w14:paraId="6DFB84F4" w14:textId="77777777" w:rsidR="007A2588" w:rsidRDefault="007A2588" w:rsidP="007A2588"/>
    <w:p w14:paraId="64A81235" w14:textId="77777777" w:rsidR="00F876B8" w:rsidRDefault="00F876B8" w:rsidP="00F876B8">
      <w:pPr>
        <w:pStyle w:val="RAN4H2"/>
      </w:pPr>
      <w:r>
        <w:t>Paging interruption</w:t>
      </w:r>
    </w:p>
    <w:p w14:paraId="1ECF6FB2" w14:textId="77777777" w:rsidR="00F876B8" w:rsidRDefault="00F876B8" w:rsidP="00F876B8">
      <w:pPr>
        <w:rPr>
          <w:lang w:val="en-US"/>
        </w:rPr>
      </w:pPr>
      <w:r>
        <w:rPr>
          <w:lang w:val="en-US"/>
        </w:rPr>
        <w:t>Paging interruption requirements state that:</w:t>
      </w:r>
    </w:p>
    <w:tbl>
      <w:tblPr>
        <w:tblStyle w:val="TableGrid"/>
        <w:tblW w:w="0" w:type="auto"/>
        <w:tblLook w:val="04A0" w:firstRow="1" w:lastRow="0" w:firstColumn="1" w:lastColumn="0" w:noHBand="0" w:noVBand="1"/>
      </w:tblPr>
      <w:tblGrid>
        <w:gridCol w:w="9617"/>
      </w:tblGrid>
      <w:tr w:rsidR="00F876B8" w14:paraId="16625AF7" w14:textId="77777777" w:rsidTr="004D06F5">
        <w:tc>
          <w:tcPr>
            <w:tcW w:w="9617" w:type="dxa"/>
          </w:tcPr>
          <w:p w14:paraId="16FCBD7C" w14:textId="77777777" w:rsidR="00F876B8" w:rsidRPr="009C5807" w:rsidRDefault="00F876B8" w:rsidP="004D06F5">
            <w:pPr>
              <w:pStyle w:val="Heading4"/>
            </w:pPr>
            <w:r w:rsidRPr="009C5807">
              <w:t>4.2</w:t>
            </w:r>
            <w:r>
              <w:t>C</w:t>
            </w:r>
            <w:r w:rsidRPr="009C5807">
              <w:t>.2.</w:t>
            </w:r>
            <w:r>
              <w:t>5</w:t>
            </w:r>
            <w:r w:rsidRPr="009C5807">
              <w:tab/>
              <w:t>Maximum interruption in paging reception</w:t>
            </w:r>
          </w:p>
          <w:p w14:paraId="78FDEBE6" w14:textId="77777777" w:rsidR="00F876B8" w:rsidRDefault="00F876B8" w:rsidP="004D06F5">
            <w:pPr>
              <w:rPr>
                <w:lang w:eastAsia="ko-KR"/>
              </w:rPr>
            </w:pPr>
            <w:r w:rsidRPr="009C5807">
              <w:rPr>
                <w:lang w:eastAsia="ko-KR"/>
              </w:rPr>
              <w:t>UE shall perform the cell re-selection with minimum interruption in monitoring downlink channels for paging reception.</w:t>
            </w:r>
          </w:p>
          <w:p w14:paraId="404FDD0D" w14:textId="77777777" w:rsidR="00F876B8" w:rsidRDefault="00F876B8" w:rsidP="004D06F5">
            <w:pPr>
              <w:rPr>
                <w:lang w:eastAsia="ko-KR"/>
              </w:rPr>
            </w:pPr>
            <w:r w:rsidRPr="009C5807">
              <w:rPr>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w:t>
            </w:r>
            <w:r w:rsidRPr="00163BD7">
              <w:rPr>
                <w:highlight w:val="yellow"/>
                <w:lang w:eastAsia="ko-KR"/>
              </w:rPr>
              <w:t>The interruption time shall not exceed T</w:t>
            </w:r>
            <w:r w:rsidRPr="00163BD7">
              <w:rPr>
                <w:highlight w:val="yellow"/>
                <w:vertAlign w:val="subscript"/>
                <w:lang w:eastAsia="ko-KR"/>
              </w:rPr>
              <w:t xml:space="preserve">SI-NR </w:t>
            </w:r>
            <w:r w:rsidRPr="00163BD7">
              <w:rPr>
                <w:highlight w:val="yellow"/>
                <w:lang w:eastAsia="ko-KR"/>
              </w:rPr>
              <w:t>+ K*</w:t>
            </w:r>
            <w:proofErr w:type="spellStart"/>
            <w:r w:rsidRPr="00163BD7">
              <w:rPr>
                <w:highlight w:val="yellow"/>
              </w:rPr>
              <w:t>T</w:t>
            </w:r>
            <w:r w:rsidRPr="00163BD7">
              <w:rPr>
                <w:highlight w:val="yellow"/>
                <w:vertAlign w:val="subscript"/>
              </w:rPr>
              <w:t>target_cell_SMTC_period</w:t>
            </w:r>
            <w:proofErr w:type="spellEnd"/>
            <w:r w:rsidRPr="00163BD7">
              <w:rPr>
                <w:highlight w:val="yellow"/>
                <w:vertAlign w:val="subscript"/>
              </w:rPr>
              <w:t xml:space="preserve"> </w:t>
            </w:r>
            <w:proofErr w:type="spellStart"/>
            <w:r w:rsidRPr="00163BD7">
              <w:rPr>
                <w:highlight w:val="yellow"/>
                <w:lang w:eastAsia="ko-KR"/>
              </w:rPr>
              <w:t>ms</w:t>
            </w:r>
            <w:proofErr w:type="spellEnd"/>
            <w:r w:rsidRPr="00163BD7">
              <w:rPr>
                <w:highlight w:val="yellow"/>
                <w:lang w:eastAsia="ko-KR"/>
              </w:rPr>
              <w:t>.</w:t>
            </w:r>
            <w:r w:rsidRPr="00250E36">
              <w:rPr>
                <w:lang w:eastAsia="ko-KR"/>
              </w:rPr>
              <w:t xml:space="preserve"> </w:t>
            </w:r>
          </w:p>
          <w:p w14:paraId="52E0175C" w14:textId="77777777" w:rsidR="00F876B8" w:rsidRDefault="00F876B8" w:rsidP="004D06F5">
            <w:pPr>
              <w:rPr>
                <w:lang w:eastAsia="ko-KR"/>
              </w:rPr>
            </w:pPr>
            <w:proofErr w:type="gramStart"/>
            <w:r>
              <w:rPr>
                <w:lang w:eastAsia="ko-KR"/>
              </w:rPr>
              <w:t>Where</w:t>
            </w:r>
            <w:proofErr w:type="gramEnd"/>
            <w:r>
              <w:rPr>
                <w:lang w:eastAsia="ko-KR"/>
              </w:rPr>
              <w:t>,</w:t>
            </w:r>
          </w:p>
          <w:p w14:paraId="79ED03E1" w14:textId="77777777" w:rsidR="00F876B8" w:rsidRDefault="00F876B8" w:rsidP="004D06F5">
            <w:pPr>
              <w:rPr>
                <w:lang w:eastAsia="ko-KR"/>
              </w:rPr>
            </w:pPr>
            <w:r>
              <w:rPr>
                <w:lang w:eastAsia="ko-KR"/>
              </w:rPr>
              <w:t xml:space="preserve">If the target cell belongs to the same satellite as the current one, and </w:t>
            </w:r>
            <w:r w:rsidRPr="00D53154">
              <w:rPr>
                <w:lang w:eastAsia="ko-KR"/>
              </w:rPr>
              <w:t>if the target cell is known, then K = 2.</w:t>
            </w:r>
            <w:r>
              <w:rPr>
                <w:lang w:eastAsia="ko-KR"/>
              </w:rPr>
              <w:t xml:space="preserve"> </w:t>
            </w:r>
          </w:p>
          <w:p w14:paraId="14BAB851" w14:textId="77777777" w:rsidR="00F876B8" w:rsidRDefault="00F876B8" w:rsidP="004D06F5">
            <w:pPr>
              <w:rPr>
                <w:lang w:eastAsia="ko-KR"/>
              </w:rPr>
            </w:pPr>
            <w:r>
              <w:rPr>
                <w:lang w:eastAsia="ko-KR"/>
              </w:rPr>
              <w:t xml:space="preserve">If the target cell belongs to a different satellite than the current one and the target cell’s satellite is GEO, and if the target cell is known, then </w:t>
            </w:r>
            <w:r w:rsidRPr="00D53154">
              <w:rPr>
                <w:lang w:eastAsia="ko-KR"/>
              </w:rPr>
              <w:t>K = 2.</w:t>
            </w:r>
          </w:p>
          <w:p w14:paraId="5A3DAC5A" w14:textId="77777777" w:rsidR="00F876B8" w:rsidRPr="003D1200" w:rsidRDefault="00F876B8" w:rsidP="004D06F5">
            <w:pPr>
              <w:rPr>
                <w:rFonts w:eastAsia="Malgun Gothic"/>
                <w:lang w:eastAsia="ko-KR"/>
              </w:rPr>
            </w:pPr>
            <w:r>
              <w:rPr>
                <w:lang w:eastAsia="ko-KR"/>
              </w:rPr>
              <w:t>If the target cell belongs to a different satellite than the current one and the target cell’s satellite is non-GEO</w:t>
            </w:r>
            <w:r w:rsidRPr="00163BD7">
              <w:rPr>
                <w:highlight w:val="green"/>
                <w:lang w:eastAsia="ko-KR"/>
              </w:rPr>
              <w:t>, then K = 5</w:t>
            </w:r>
            <w:r w:rsidRPr="003C0ABF">
              <w:rPr>
                <w:lang w:eastAsia="ko-KR"/>
              </w:rPr>
              <w:t xml:space="preserve"> </w:t>
            </w:r>
            <w:r>
              <w:rPr>
                <w:lang w:eastAsia="ko-KR"/>
              </w:rPr>
              <w:t>if the target cell is known</w:t>
            </w:r>
            <w:r w:rsidRPr="00D53154">
              <w:rPr>
                <w:lang w:eastAsia="ko-KR"/>
              </w:rPr>
              <w:t>.</w:t>
            </w:r>
          </w:p>
          <w:p w14:paraId="0B09E9FE" w14:textId="77777777" w:rsidR="00F876B8" w:rsidRPr="00163BD7" w:rsidRDefault="00F876B8" w:rsidP="004D06F5"/>
        </w:tc>
      </w:tr>
    </w:tbl>
    <w:p w14:paraId="56487737" w14:textId="77777777" w:rsidR="00F876B8" w:rsidRDefault="00F876B8" w:rsidP="00F876B8">
      <w:pPr>
        <w:rPr>
          <w:lang w:val="en-US"/>
        </w:rPr>
      </w:pPr>
    </w:p>
    <w:p w14:paraId="35126FBE" w14:textId="77777777" w:rsidR="00F876B8" w:rsidRDefault="00F876B8" w:rsidP="00F876B8">
      <w:pPr>
        <w:rPr>
          <w:lang w:eastAsia="ko-KR"/>
        </w:rPr>
      </w:pPr>
      <w:r>
        <w:rPr>
          <w:lang w:val="en-US"/>
        </w:rPr>
        <w:t xml:space="preserve">The multiplying factor is added to create to allow the UE to have enough time to acquire DL synchronization to the target cell, </w:t>
      </w:r>
      <w:proofErr w:type="gramStart"/>
      <w:r>
        <w:rPr>
          <w:lang w:val="en-US"/>
        </w:rPr>
        <w:t>in order to</w:t>
      </w:r>
      <w:proofErr w:type="gramEnd"/>
      <w:r>
        <w:rPr>
          <w:lang w:val="en-US"/>
        </w:rPr>
        <w:t xml:space="preserve"> be capable to receive the paging messages. However, if a non-GEO target cell is used the current multiplying factor is equal to 5, which was justifiable with short SSB configurations, however, if the same scaling </w:t>
      </w:r>
      <w:r>
        <w:rPr>
          <w:lang w:val="en-US"/>
        </w:rPr>
        <w:lastRenderedPageBreak/>
        <w:t xml:space="preserve">factor is maintained when the SSB periods is equal to 160 </w:t>
      </w:r>
      <w:proofErr w:type="spellStart"/>
      <w:r>
        <w:rPr>
          <w:lang w:val="en-US"/>
        </w:rPr>
        <w:t>ms</w:t>
      </w:r>
      <w:proofErr w:type="spellEnd"/>
      <w:r>
        <w:rPr>
          <w:lang w:val="en-US"/>
        </w:rPr>
        <w:t xml:space="preserve">, the total interruption time will be given by: 5*160=900ms + </w:t>
      </w:r>
      <w:r w:rsidRPr="009C5807">
        <w:rPr>
          <w:lang w:eastAsia="ko-KR"/>
        </w:rPr>
        <w:t>T</w:t>
      </w:r>
      <w:r w:rsidRPr="009C5807">
        <w:rPr>
          <w:vertAlign w:val="subscript"/>
          <w:lang w:eastAsia="ko-KR"/>
        </w:rPr>
        <w:t>SI-NR</w:t>
      </w:r>
      <w:r>
        <w:rPr>
          <w:vertAlign w:val="subscript"/>
          <w:lang w:eastAsia="ko-KR"/>
        </w:rPr>
        <w:t xml:space="preserve"> </w:t>
      </w:r>
      <w:r>
        <w:rPr>
          <w:lang w:eastAsia="ko-KR"/>
        </w:rPr>
        <w:t xml:space="preserve">might be expected, which may exceed 1 second of interruption in a system with already very long natural interruption times due to cell DTX. </w:t>
      </w:r>
    </w:p>
    <w:p w14:paraId="1F55A20B" w14:textId="77777777" w:rsidR="00F876B8" w:rsidRDefault="00F876B8" w:rsidP="00F876B8">
      <w:pPr>
        <w:rPr>
          <w:lang w:eastAsia="ko-KR"/>
        </w:rPr>
      </w:pPr>
      <w:r>
        <w:rPr>
          <w:lang w:eastAsia="ko-KR"/>
        </w:rPr>
        <w:t>Therefore, we propose that:</w:t>
      </w:r>
    </w:p>
    <w:p w14:paraId="3336478E" w14:textId="77777777" w:rsidR="00F876B8" w:rsidRPr="00D93EF4" w:rsidRDefault="00F876B8" w:rsidP="00F876B8">
      <w:pPr>
        <w:pStyle w:val="RAN4proposal"/>
        <w:rPr>
          <w:lang w:val="en-US"/>
        </w:rPr>
      </w:pPr>
      <w:bookmarkStart w:id="12" w:name="_Toc181988990"/>
      <w:bookmarkStart w:id="13" w:name="_Toc189842558"/>
      <w:bookmarkStart w:id="14" w:name="_Toc194073855"/>
      <w:r>
        <w:rPr>
          <w:lang w:val="en-US"/>
        </w:rPr>
        <w:t xml:space="preserve">Adjust the paging interruption requirements when SSB periods equal or larger 160 </w:t>
      </w:r>
      <w:proofErr w:type="spellStart"/>
      <w:r>
        <w:rPr>
          <w:lang w:val="en-US"/>
        </w:rPr>
        <w:t>ms</w:t>
      </w:r>
      <w:proofErr w:type="spellEnd"/>
      <w:r>
        <w:rPr>
          <w:lang w:val="en-US"/>
        </w:rPr>
        <w:t xml:space="preserve"> are used in NGSO scenarios.</w:t>
      </w:r>
      <w:bookmarkEnd w:id="12"/>
      <w:bookmarkEnd w:id="13"/>
      <w:bookmarkEnd w:id="14"/>
      <w:r>
        <w:rPr>
          <w:lang w:val="en-US"/>
        </w:rPr>
        <w:t xml:space="preserve"> </w:t>
      </w:r>
    </w:p>
    <w:p w14:paraId="1AE0C6E4" w14:textId="77777777" w:rsidR="002D105D" w:rsidRPr="00F876B8" w:rsidRDefault="002D105D" w:rsidP="007A2588">
      <w:pPr>
        <w:rPr>
          <w:lang w:val="en-US"/>
        </w:rPr>
      </w:pPr>
    </w:p>
    <w:p w14:paraId="0E90C5D2" w14:textId="77777777" w:rsidR="00CD7492" w:rsidRPr="008F786B" w:rsidRDefault="00CD7492" w:rsidP="00A37002">
      <w:pPr>
        <w:pStyle w:val="RAN4H1"/>
      </w:pPr>
      <w:bookmarkStart w:id="15" w:name="_Toc116995848"/>
      <w:r w:rsidRPr="008F786B">
        <w:t>Conclusion</w:t>
      </w:r>
      <w:bookmarkEnd w:id="15"/>
    </w:p>
    <w:p w14:paraId="6CA185D2" w14:textId="38DBABEE" w:rsidR="00381F95" w:rsidRPr="008F786B" w:rsidRDefault="00F75938" w:rsidP="00936159">
      <w:r>
        <w:t xml:space="preserve">Upon </w:t>
      </w:r>
      <w:proofErr w:type="spellStart"/>
      <w:r>
        <w:t>analyzing</w:t>
      </w:r>
      <w:proofErr w:type="spellEnd"/>
      <w:r>
        <w:t xml:space="preserve"> the current open issues related to SMTC configurations and extended SSB periodicity, as well as the “on/off” patterns to be introduced in satellite cells, we drew several conclusions</w:t>
      </w:r>
      <w:r w:rsidR="00CB7D26">
        <w:t xml:space="preserve"> and made proposals to deal with the issues that need to be addressed</w:t>
      </w:r>
      <w:r>
        <w:t xml:space="preserve">. </w:t>
      </w:r>
    </w:p>
    <w:p w14:paraId="04373DF4" w14:textId="77777777" w:rsidR="00970CF7" w:rsidRDefault="00A4355E">
      <w:pPr>
        <w:pStyle w:val="TOC4"/>
        <w:tabs>
          <w:tab w:val="right" w:leader="dot" w:pos="9617"/>
        </w:tabs>
        <w:rPr>
          <w:rFonts w:asciiTheme="minorHAnsi" w:eastAsiaTheme="minorEastAsia" w:hAnsiTheme="minorHAnsi"/>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194073848" w:history="1">
        <w:r w:rsidR="00970CF7" w:rsidRPr="00EA6473">
          <w:rPr>
            <w:rStyle w:val="Hyperlink"/>
            <w:b/>
            <w:noProof/>
          </w:rPr>
          <w:t>Observation 1:</w:t>
        </w:r>
        <w:r w:rsidR="00970CF7" w:rsidRPr="00EA6473">
          <w:rPr>
            <w:rStyle w:val="Hyperlink"/>
            <w:noProof/>
          </w:rPr>
          <w:t xml:space="preserve"> The SSB periodicity of 160 ms is already an allowed configuration in specification.</w:t>
        </w:r>
      </w:hyperlink>
    </w:p>
    <w:p w14:paraId="56507642" w14:textId="77777777" w:rsidR="00970CF7" w:rsidRDefault="00970CF7">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4073849" w:history="1">
        <w:r w:rsidRPr="00EA6473">
          <w:rPr>
            <w:rStyle w:val="Hyperlink"/>
            <w:noProof/>
          </w:rPr>
          <w:t>Proposal 1: Do not change requirements for SMTC periodicity equal to 160 ms.</w:t>
        </w:r>
      </w:hyperlink>
    </w:p>
    <w:p w14:paraId="67D599CA" w14:textId="77777777" w:rsidR="00970CF7" w:rsidRDefault="00970CF7">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4073850" w:history="1">
        <w:r w:rsidRPr="00EA6473">
          <w:rPr>
            <w:rStyle w:val="Hyperlink"/>
            <w:noProof/>
          </w:rPr>
          <w:t>Proposal 2: The periodicity and active patterns of the neighbor cells shall be informed to the UE to assist UE measurements.</w:t>
        </w:r>
      </w:hyperlink>
    </w:p>
    <w:p w14:paraId="0879D618" w14:textId="77777777" w:rsidR="00970CF7" w:rsidRDefault="00970CF7">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4073851" w:history="1">
        <w:r w:rsidRPr="00EA6473">
          <w:rPr>
            <w:rStyle w:val="Hyperlink"/>
            <w:noProof/>
          </w:rPr>
          <w:t>Proposal 3: For UEs supporting DL-CE feature in NR Rel-19, it shall be mandatory the support to 4 SMTCs per frequency layer.</w:t>
        </w:r>
      </w:hyperlink>
    </w:p>
    <w:p w14:paraId="451705EC" w14:textId="77777777" w:rsidR="00970CF7" w:rsidRDefault="00970CF7">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4073852" w:history="1">
        <w:r w:rsidRPr="00EA6473">
          <w:rPr>
            <w:rStyle w:val="Hyperlink"/>
            <w:noProof/>
            <w:lang w:val="en-US"/>
          </w:rPr>
          <w:t>Proposal 4: For UEs that support DL Coverage Enhancement features, for the inter-frequency carrier, during RRC Re-establishment procedure T</w:t>
        </w:r>
        <w:r w:rsidRPr="00EA6473">
          <w:rPr>
            <w:rStyle w:val="Hyperlink"/>
            <w:noProof/>
            <w:vertAlign w:val="subscript"/>
            <w:lang w:val="en-US"/>
          </w:rPr>
          <w:t xml:space="preserve">smtc,i </w:t>
        </w:r>
        <w:r w:rsidRPr="00EA6473">
          <w:rPr>
            <w:rStyle w:val="Hyperlink"/>
            <w:noProof/>
            <w:lang w:val="en-US"/>
          </w:rPr>
          <w:t>is assumed equal to 160 ms.</w:t>
        </w:r>
      </w:hyperlink>
    </w:p>
    <w:p w14:paraId="1F4B1936" w14:textId="77777777" w:rsidR="00970CF7" w:rsidRDefault="00970CF7">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4073853" w:history="1">
        <w:r w:rsidRPr="00EA6473">
          <w:rPr>
            <w:rStyle w:val="Hyperlink"/>
            <w:noProof/>
            <w:lang w:val="en-US"/>
          </w:rPr>
          <w:t>Proposal 5: For intra-frequency, the value of T</w:t>
        </w:r>
        <w:r w:rsidRPr="00EA6473">
          <w:rPr>
            <w:rStyle w:val="Hyperlink"/>
            <w:noProof/>
            <w:vertAlign w:val="subscript"/>
            <w:lang w:val="en-US"/>
          </w:rPr>
          <w:t xml:space="preserve">SMTC. </w:t>
        </w:r>
        <w:r w:rsidRPr="00EA6473">
          <w:rPr>
            <w:rStyle w:val="Hyperlink"/>
            <w:noProof/>
            <w:lang w:val="en-US"/>
          </w:rPr>
          <w:t>depends on the periodicity of the serving cell SMTC.</w:t>
        </w:r>
      </w:hyperlink>
    </w:p>
    <w:p w14:paraId="1F12E45E" w14:textId="77777777" w:rsidR="00970CF7" w:rsidRDefault="00970CF7">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4073854" w:history="1">
        <w:r w:rsidRPr="00EA6473">
          <w:rPr>
            <w:rStyle w:val="Hyperlink"/>
            <w:noProof/>
            <w:lang w:val="en-US"/>
          </w:rPr>
          <w:t>Proposal 6: Do not update the RRC Re-establishment requirements when SSB Es/IoT for the serving cell is below -8 dB.</w:t>
        </w:r>
      </w:hyperlink>
    </w:p>
    <w:p w14:paraId="32CFA305" w14:textId="77777777" w:rsidR="00970CF7" w:rsidRDefault="00970CF7">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4073855" w:history="1">
        <w:r w:rsidRPr="00EA6473">
          <w:rPr>
            <w:rStyle w:val="Hyperlink"/>
            <w:noProof/>
            <w:lang w:val="en-US"/>
          </w:rPr>
          <w:t>Proposal 7: Adjust the paging interruption requirements when SSB periods equal or larger 160 ms are used in NGSO scenarios.</w:t>
        </w:r>
      </w:hyperlink>
    </w:p>
    <w:p w14:paraId="45F59EED" w14:textId="62ADCB7C" w:rsidR="00847264" w:rsidRPr="008F786B" w:rsidRDefault="00A4355E" w:rsidP="008C39F7">
      <w:r w:rsidRPr="008F786B">
        <w:fldChar w:fldCharType="end"/>
      </w:r>
      <w:bookmarkStart w:id="16" w:name="_Toc116995849"/>
    </w:p>
    <w:p w14:paraId="7ADEBBD8" w14:textId="77777777" w:rsidR="003B659E" w:rsidRPr="008F786B" w:rsidRDefault="003B659E" w:rsidP="0060543D">
      <w:pPr>
        <w:pStyle w:val="RAN4H1"/>
        <w:numPr>
          <w:ilvl w:val="0"/>
          <w:numId w:val="0"/>
        </w:numPr>
        <w:ind w:left="360" w:hanging="360"/>
      </w:pPr>
      <w:r w:rsidRPr="008F786B">
        <w:t>References</w:t>
      </w:r>
      <w:bookmarkEnd w:id="16"/>
    </w:p>
    <w:p w14:paraId="116060C6" w14:textId="77777777" w:rsidR="00CA1802" w:rsidRDefault="00CA1802" w:rsidP="00CA1802">
      <w:pPr>
        <w:pStyle w:val="ListParagraph"/>
        <w:numPr>
          <w:ilvl w:val="0"/>
          <w:numId w:val="21"/>
        </w:numPr>
        <w:ind w:right="-22"/>
        <w:rPr>
          <w:lang w:val="en-US"/>
        </w:rPr>
      </w:pPr>
      <w:bookmarkStart w:id="17" w:name="_Ref114500673"/>
      <w:bookmarkStart w:id="18" w:name="_Ref178945353"/>
      <w:bookmarkEnd w:id="17"/>
      <w:r w:rsidRPr="00E42B45">
        <w:rPr>
          <w:lang w:val="en-US"/>
        </w:rPr>
        <w:t>RP-234078, New WID: Non-Terrestrial Networks (NTN) for NR Phase 3, Huawei</w:t>
      </w:r>
      <w:bookmarkEnd w:id="18"/>
    </w:p>
    <w:p w14:paraId="396D3DC2" w14:textId="77777777" w:rsidR="00CA1802" w:rsidRDefault="00CA1802" w:rsidP="00CA1802">
      <w:pPr>
        <w:pStyle w:val="ListParagraph"/>
        <w:numPr>
          <w:ilvl w:val="0"/>
          <w:numId w:val="21"/>
        </w:numPr>
        <w:ind w:right="-22"/>
        <w:rPr>
          <w:lang w:val="en-US"/>
        </w:rPr>
      </w:pPr>
      <w:bookmarkStart w:id="19" w:name="_Ref178945346"/>
      <w:r w:rsidRPr="00E42B45">
        <w:rPr>
          <w:lang w:val="en-US"/>
        </w:rPr>
        <w:t>RP-241789</w:t>
      </w:r>
      <w:r>
        <w:rPr>
          <w:lang w:val="en-US"/>
        </w:rPr>
        <w:t xml:space="preserve"> </w:t>
      </w:r>
      <w:r w:rsidRPr="00E42B45">
        <w:rPr>
          <w:lang w:val="en-US"/>
        </w:rPr>
        <w:t>Revised WID: Non-Terrestrial Networks (NTN) for NR Phase 3, Thales, CATT</w:t>
      </w:r>
      <w:bookmarkEnd w:id="19"/>
    </w:p>
    <w:p w14:paraId="2EE70D4D" w14:textId="77777777" w:rsidR="00CA1802" w:rsidRPr="00A63DFB" w:rsidRDefault="00CA1802" w:rsidP="00CA1802">
      <w:pPr>
        <w:pStyle w:val="ListParagraph"/>
        <w:numPr>
          <w:ilvl w:val="0"/>
          <w:numId w:val="21"/>
        </w:numPr>
        <w:ind w:right="-22"/>
        <w:rPr>
          <w:bCs/>
          <w:lang w:val="en-US"/>
        </w:rPr>
      </w:pPr>
      <w:bookmarkStart w:id="20" w:name="_Ref178945761"/>
      <w:r w:rsidRPr="00155255">
        <w:rPr>
          <w:lang w:val="en-US"/>
        </w:rPr>
        <w:t>R4-</w:t>
      </w:r>
      <w:r w:rsidRPr="00155255">
        <w:t>2420105</w:t>
      </w:r>
      <w:r w:rsidRPr="00570158">
        <w:t xml:space="preserve">, </w:t>
      </w:r>
      <w:r w:rsidRPr="00570158">
        <w:rPr>
          <w:i/>
          <w:iCs/>
        </w:rPr>
        <w:t>"</w:t>
      </w:r>
      <w:r w:rsidRPr="00155255">
        <w:rPr>
          <w:rFonts w:ascii="Arial" w:eastAsia="MS Mincho" w:hAnsi="Arial" w:cs="Arial"/>
          <w:bCs/>
          <w:sz w:val="22"/>
          <w:szCs w:val="20"/>
        </w:rPr>
        <w:t xml:space="preserve"> </w:t>
      </w:r>
      <w:r w:rsidRPr="00155255">
        <w:rPr>
          <w:bCs/>
          <w:i/>
          <w:iCs/>
        </w:rPr>
        <w:t>WF on RRM requirements for NR_NTN_Ph3_Part2</w:t>
      </w:r>
      <w:r w:rsidRPr="00155255">
        <w:rPr>
          <w:i/>
          <w:iCs/>
        </w:rPr>
        <w:t>"</w:t>
      </w:r>
      <w:r w:rsidRPr="00570158">
        <w:t xml:space="preserve">, </w:t>
      </w:r>
      <w:r w:rsidRPr="00155255">
        <w:t>Moderator (Qualcomm Incorporated)</w:t>
      </w:r>
      <w:r>
        <w:t xml:space="preserve">, </w:t>
      </w:r>
      <w:r w:rsidRPr="00570158">
        <w:t>RAN4 #11</w:t>
      </w:r>
      <w:r>
        <w:t>4</w:t>
      </w:r>
      <w:r w:rsidRPr="00155255">
        <w:t xml:space="preserve"> Orlando, US, 18th – 22nd </w:t>
      </w:r>
      <w:proofErr w:type="gramStart"/>
      <w:r w:rsidRPr="00155255">
        <w:t>November,</w:t>
      </w:r>
      <w:proofErr w:type="gramEnd"/>
      <w:r w:rsidRPr="00155255">
        <w:t xml:space="preserve"> 2024</w:t>
      </w:r>
      <w:r w:rsidRPr="00570158">
        <w:t>.</w:t>
      </w:r>
      <w:bookmarkEnd w:id="20"/>
    </w:p>
    <w:p w14:paraId="224DD54C"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268BE" w14:textId="77777777" w:rsidR="00766188" w:rsidRDefault="00766188" w:rsidP="00001C9B">
      <w:pPr>
        <w:spacing w:after="0" w:line="240" w:lineRule="auto"/>
      </w:pPr>
      <w:r>
        <w:separator/>
      </w:r>
    </w:p>
  </w:endnote>
  <w:endnote w:type="continuationSeparator" w:id="0">
    <w:p w14:paraId="5E0BDF50" w14:textId="77777777" w:rsidR="00766188" w:rsidRDefault="00766188" w:rsidP="00001C9B">
      <w:pPr>
        <w:spacing w:after="0" w:line="240" w:lineRule="auto"/>
      </w:pPr>
      <w:r>
        <w:continuationSeparator/>
      </w:r>
    </w:p>
  </w:endnote>
  <w:endnote w:type="continuationNotice" w:id="1">
    <w:p w14:paraId="21134BE4" w14:textId="77777777" w:rsidR="00C56247" w:rsidRDefault="00C562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D54B3" w14:textId="77777777" w:rsidR="00766188" w:rsidRDefault="00766188" w:rsidP="00001C9B">
      <w:pPr>
        <w:spacing w:after="0" w:line="240" w:lineRule="auto"/>
      </w:pPr>
      <w:r>
        <w:separator/>
      </w:r>
    </w:p>
  </w:footnote>
  <w:footnote w:type="continuationSeparator" w:id="0">
    <w:p w14:paraId="4DAC3172" w14:textId="77777777" w:rsidR="00766188" w:rsidRDefault="00766188" w:rsidP="00001C9B">
      <w:pPr>
        <w:spacing w:after="0" w:line="240" w:lineRule="auto"/>
      </w:pPr>
      <w:r>
        <w:continuationSeparator/>
      </w:r>
    </w:p>
  </w:footnote>
  <w:footnote w:type="continuationNotice" w:id="1">
    <w:p w14:paraId="1079CAAE" w14:textId="77777777" w:rsidR="00C56247" w:rsidRDefault="00C5624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ED4FA0"/>
    <w:multiLevelType w:val="hybridMultilevel"/>
    <w:tmpl w:val="F1F4C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641FF1"/>
    <w:multiLevelType w:val="hybridMultilevel"/>
    <w:tmpl w:val="EAAC6528"/>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BCA4EC7"/>
    <w:multiLevelType w:val="hybridMultilevel"/>
    <w:tmpl w:val="DD48ACF8"/>
    <w:lvl w:ilvl="0" w:tplc="A3C07400">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6"/>
  </w:num>
  <w:num w:numId="3" w16cid:durableId="1792749823">
    <w:abstractNumId w:val="11"/>
  </w:num>
  <w:num w:numId="4" w16cid:durableId="517735681">
    <w:abstractNumId w:val="5"/>
  </w:num>
  <w:num w:numId="5" w16cid:durableId="1142041724">
    <w:abstractNumId w:val="16"/>
  </w:num>
  <w:num w:numId="6" w16cid:durableId="80681869">
    <w:abstractNumId w:val="9"/>
  </w:num>
  <w:num w:numId="7" w16cid:durableId="1566528953">
    <w:abstractNumId w:val="10"/>
  </w:num>
  <w:num w:numId="8" w16cid:durableId="809788981">
    <w:abstractNumId w:val="10"/>
    <w:lvlOverride w:ilvl="0">
      <w:startOverride w:val="1"/>
    </w:lvlOverride>
  </w:num>
  <w:num w:numId="9" w16cid:durableId="1398822153">
    <w:abstractNumId w:val="10"/>
    <w:lvlOverride w:ilvl="0">
      <w:startOverride w:val="1"/>
    </w:lvlOverride>
  </w:num>
  <w:num w:numId="10" w16cid:durableId="1825466284">
    <w:abstractNumId w:val="10"/>
    <w:lvlOverride w:ilvl="0">
      <w:startOverride w:val="1"/>
    </w:lvlOverride>
  </w:num>
  <w:num w:numId="11" w16cid:durableId="1446922321">
    <w:abstractNumId w:val="9"/>
    <w:lvlOverride w:ilvl="0">
      <w:startOverride w:val="1"/>
    </w:lvlOverride>
  </w:num>
  <w:num w:numId="12" w16cid:durableId="122584543">
    <w:abstractNumId w:val="10"/>
    <w:lvlOverride w:ilvl="0">
      <w:startOverride w:val="1"/>
    </w:lvlOverride>
  </w:num>
  <w:num w:numId="13" w16cid:durableId="818807267">
    <w:abstractNumId w:val="9"/>
    <w:lvlOverride w:ilvl="0">
      <w:startOverride w:val="1"/>
    </w:lvlOverride>
  </w:num>
  <w:num w:numId="14" w16cid:durableId="883829348">
    <w:abstractNumId w:val="10"/>
    <w:lvlOverride w:ilvl="0">
      <w:startOverride w:val="1"/>
    </w:lvlOverride>
  </w:num>
  <w:num w:numId="15" w16cid:durableId="438372887">
    <w:abstractNumId w:val="18"/>
  </w:num>
  <w:num w:numId="16" w16cid:durableId="516113510">
    <w:abstractNumId w:val="4"/>
  </w:num>
  <w:num w:numId="17" w16cid:durableId="1456096507">
    <w:abstractNumId w:val="14"/>
  </w:num>
  <w:num w:numId="18" w16cid:durableId="1397970374">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2"/>
  </w:num>
  <w:num w:numId="22" w16cid:durableId="1938362445">
    <w:abstractNumId w:val="9"/>
    <w:lvlOverride w:ilvl="0">
      <w:startOverride w:val="1"/>
    </w:lvlOverride>
  </w:num>
  <w:num w:numId="23" w16cid:durableId="913515990">
    <w:abstractNumId w:val="10"/>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140414542">
    <w:abstractNumId w:val="19"/>
  </w:num>
  <w:num w:numId="28" w16cid:durableId="2095668156">
    <w:abstractNumId w:val="3"/>
  </w:num>
  <w:num w:numId="29" w16cid:durableId="155190990">
    <w:abstractNumId w:val="7"/>
  </w:num>
  <w:num w:numId="30" w16cid:durableId="2023505219">
    <w:abstractNumId w:val="15"/>
  </w:num>
  <w:num w:numId="31" w16cid:durableId="1012296932">
    <w:abstractNumId w:val="17"/>
  </w:num>
  <w:num w:numId="32" w16cid:durableId="19285413">
    <w:abstractNumId w:val="20"/>
  </w:num>
  <w:num w:numId="33" w16cid:durableId="1399941382">
    <w:abstractNumId w:val="13"/>
  </w:num>
  <w:num w:numId="34" w16cid:durableId="47726478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66188"/>
    <w:rsid w:val="00001C9B"/>
    <w:rsid w:val="000040DC"/>
    <w:rsid w:val="00004986"/>
    <w:rsid w:val="00011784"/>
    <w:rsid w:val="000151EF"/>
    <w:rsid w:val="00015CED"/>
    <w:rsid w:val="00017DBD"/>
    <w:rsid w:val="00022787"/>
    <w:rsid w:val="00023546"/>
    <w:rsid w:val="000239F5"/>
    <w:rsid w:val="00033A1D"/>
    <w:rsid w:val="00061256"/>
    <w:rsid w:val="0007271A"/>
    <w:rsid w:val="00072CCA"/>
    <w:rsid w:val="0007385A"/>
    <w:rsid w:val="0007601C"/>
    <w:rsid w:val="00081544"/>
    <w:rsid w:val="0008612A"/>
    <w:rsid w:val="00090E18"/>
    <w:rsid w:val="000A10BC"/>
    <w:rsid w:val="000A240C"/>
    <w:rsid w:val="000A7F53"/>
    <w:rsid w:val="000B0056"/>
    <w:rsid w:val="000C3C7B"/>
    <w:rsid w:val="000D0F93"/>
    <w:rsid w:val="0010287A"/>
    <w:rsid w:val="00106416"/>
    <w:rsid w:val="00110481"/>
    <w:rsid w:val="001127C9"/>
    <w:rsid w:val="00114498"/>
    <w:rsid w:val="00115B88"/>
    <w:rsid w:val="001174A6"/>
    <w:rsid w:val="00122032"/>
    <w:rsid w:val="00132F6A"/>
    <w:rsid w:val="00133913"/>
    <w:rsid w:val="00140221"/>
    <w:rsid w:val="0014333A"/>
    <w:rsid w:val="001468BD"/>
    <w:rsid w:val="00161913"/>
    <w:rsid w:val="001642FC"/>
    <w:rsid w:val="0016496B"/>
    <w:rsid w:val="001743E2"/>
    <w:rsid w:val="001745F8"/>
    <w:rsid w:val="001838CF"/>
    <w:rsid w:val="001868EE"/>
    <w:rsid w:val="001A3BA4"/>
    <w:rsid w:val="001A6D1F"/>
    <w:rsid w:val="001B1EA8"/>
    <w:rsid w:val="001B4220"/>
    <w:rsid w:val="001E30F6"/>
    <w:rsid w:val="001F02B7"/>
    <w:rsid w:val="00216379"/>
    <w:rsid w:val="00217EE5"/>
    <w:rsid w:val="00217F5C"/>
    <w:rsid w:val="00232510"/>
    <w:rsid w:val="00234550"/>
    <w:rsid w:val="0023559D"/>
    <w:rsid w:val="00235F5C"/>
    <w:rsid w:val="0024235F"/>
    <w:rsid w:val="002433E2"/>
    <w:rsid w:val="00257FA3"/>
    <w:rsid w:val="00265DCC"/>
    <w:rsid w:val="00271576"/>
    <w:rsid w:val="00277B56"/>
    <w:rsid w:val="00280EFA"/>
    <w:rsid w:val="00282A74"/>
    <w:rsid w:val="002849D4"/>
    <w:rsid w:val="00295E70"/>
    <w:rsid w:val="002A0E9B"/>
    <w:rsid w:val="002A19F5"/>
    <w:rsid w:val="002B4922"/>
    <w:rsid w:val="002B69F3"/>
    <w:rsid w:val="002C22C3"/>
    <w:rsid w:val="002C2D19"/>
    <w:rsid w:val="002C696A"/>
    <w:rsid w:val="002D105D"/>
    <w:rsid w:val="002D10FA"/>
    <w:rsid w:val="002D4C55"/>
    <w:rsid w:val="002E6DED"/>
    <w:rsid w:val="00300956"/>
    <w:rsid w:val="00306D80"/>
    <w:rsid w:val="00307EE8"/>
    <w:rsid w:val="00317187"/>
    <w:rsid w:val="0032499A"/>
    <w:rsid w:val="00327060"/>
    <w:rsid w:val="003341F7"/>
    <w:rsid w:val="00347FEC"/>
    <w:rsid w:val="003509DF"/>
    <w:rsid w:val="00356C86"/>
    <w:rsid w:val="00356F45"/>
    <w:rsid w:val="00366B74"/>
    <w:rsid w:val="003774C0"/>
    <w:rsid w:val="00381F95"/>
    <w:rsid w:val="003A710A"/>
    <w:rsid w:val="003B4307"/>
    <w:rsid w:val="003B659E"/>
    <w:rsid w:val="003C275E"/>
    <w:rsid w:val="003C4FDE"/>
    <w:rsid w:val="003E58DF"/>
    <w:rsid w:val="003E6385"/>
    <w:rsid w:val="003F7007"/>
    <w:rsid w:val="00404C4C"/>
    <w:rsid w:val="0041423F"/>
    <w:rsid w:val="00414F81"/>
    <w:rsid w:val="0042202A"/>
    <w:rsid w:val="00426B9A"/>
    <w:rsid w:val="00436A0F"/>
    <w:rsid w:val="00437150"/>
    <w:rsid w:val="0043750A"/>
    <w:rsid w:val="004423B8"/>
    <w:rsid w:val="00447577"/>
    <w:rsid w:val="004732E9"/>
    <w:rsid w:val="00480652"/>
    <w:rsid w:val="004854BB"/>
    <w:rsid w:val="00494493"/>
    <w:rsid w:val="00496606"/>
    <w:rsid w:val="004C5766"/>
    <w:rsid w:val="004D06F5"/>
    <w:rsid w:val="004E5E66"/>
    <w:rsid w:val="004E7ADB"/>
    <w:rsid w:val="00503B4D"/>
    <w:rsid w:val="00504EE9"/>
    <w:rsid w:val="005125C9"/>
    <w:rsid w:val="00514E4F"/>
    <w:rsid w:val="00521576"/>
    <w:rsid w:val="005250E6"/>
    <w:rsid w:val="00526335"/>
    <w:rsid w:val="00542D23"/>
    <w:rsid w:val="0054442C"/>
    <w:rsid w:val="00550285"/>
    <w:rsid w:val="0055654C"/>
    <w:rsid w:val="00562492"/>
    <w:rsid w:val="005624E0"/>
    <w:rsid w:val="00572A20"/>
    <w:rsid w:val="005749B5"/>
    <w:rsid w:val="00577359"/>
    <w:rsid w:val="00581618"/>
    <w:rsid w:val="005836F8"/>
    <w:rsid w:val="00583C1D"/>
    <w:rsid w:val="005918FA"/>
    <w:rsid w:val="00592A86"/>
    <w:rsid w:val="005B3029"/>
    <w:rsid w:val="005B4801"/>
    <w:rsid w:val="005C23A4"/>
    <w:rsid w:val="005C7EFA"/>
    <w:rsid w:val="005C7FAA"/>
    <w:rsid w:val="005D1CDF"/>
    <w:rsid w:val="005D2BB7"/>
    <w:rsid w:val="005D6FFE"/>
    <w:rsid w:val="005E61A8"/>
    <w:rsid w:val="005F20F7"/>
    <w:rsid w:val="005F6419"/>
    <w:rsid w:val="00602C07"/>
    <w:rsid w:val="0060301D"/>
    <w:rsid w:val="0060543D"/>
    <w:rsid w:val="006104DD"/>
    <w:rsid w:val="006130B5"/>
    <w:rsid w:val="00614DD8"/>
    <w:rsid w:val="00617400"/>
    <w:rsid w:val="00630977"/>
    <w:rsid w:val="00632D29"/>
    <w:rsid w:val="00636210"/>
    <w:rsid w:val="00640245"/>
    <w:rsid w:val="0064171D"/>
    <w:rsid w:val="006605AC"/>
    <w:rsid w:val="00664950"/>
    <w:rsid w:val="00683220"/>
    <w:rsid w:val="0068781B"/>
    <w:rsid w:val="00687FA0"/>
    <w:rsid w:val="006A3C11"/>
    <w:rsid w:val="006A46AF"/>
    <w:rsid w:val="006B4704"/>
    <w:rsid w:val="006B5EA0"/>
    <w:rsid w:val="006B7010"/>
    <w:rsid w:val="006B7A65"/>
    <w:rsid w:val="006C3095"/>
    <w:rsid w:val="006E0AA8"/>
    <w:rsid w:val="006E1151"/>
    <w:rsid w:val="006E2F4E"/>
    <w:rsid w:val="006E6311"/>
    <w:rsid w:val="00701D91"/>
    <w:rsid w:val="00701E52"/>
    <w:rsid w:val="007145FF"/>
    <w:rsid w:val="00715B2A"/>
    <w:rsid w:val="00717262"/>
    <w:rsid w:val="00733B21"/>
    <w:rsid w:val="007376A9"/>
    <w:rsid w:val="0074037D"/>
    <w:rsid w:val="007450F1"/>
    <w:rsid w:val="007502FA"/>
    <w:rsid w:val="00751515"/>
    <w:rsid w:val="007626B7"/>
    <w:rsid w:val="00766188"/>
    <w:rsid w:val="00770E45"/>
    <w:rsid w:val="0078212B"/>
    <w:rsid w:val="00784DF6"/>
    <w:rsid w:val="00785232"/>
    <w:rsid w:val="00793493"/>
    <w:rsid w:val="007A2588"/>
    <w:rsid w:val="007B186C"/>
    <w:rsid w:val="007B5E3F"/>
    <w:rsid w:val="007C1696"/>
    <w:rsid w:val="007C29F9"/>
    <w:rsid w:val="007C3ED0"/>
    <w:rsid w:val="007C48C4"/>
    <w:rsid w:val="007C5971"/>
    <w:rsid w:val="007E42DC"/>
    <w:rsid w:val="007E4668"/>
    <w:rsid w:val="007F54B9"/>
    <w:rsid w:val="00806A76"/>
    <w:rsid w:val="00811C9D"/>
    <w:rsid w:val="00816C80"/>
    <w:rsid w:val="0081797B"/>
    <w:rsid w:val="0082796A"/>
    <w:rsid w:val="0083707A"/>
    <w:rsid w:val="00841BCD"/>
    <w:rsid w:val="0084259F"/>
    <w:rsid w:val="00846175"/>
    <w:rsid w:val="00847264"/>
    <w:rsid w:val="00851A8E"/>
    <w:rsid w:val="0085365B"/>
    <w:rsid w:val="008668DA"/>
    <w:rsid w:val="00871FEA"/>
    <w:rsid w:val="00875D9E"/>
    <w:rsid w:val="008826C1"/>
    <w:rsid w:val="00883DFD"/>
    <w:rsid w:val="0089210C"/>
    <w:rsid w:val="00893D2E"/>
    <w:rsid w:val="008A1BF7"/>
    <w:rsid w:val="008A5777"/>
    <w:rsid w:val="008A5B0E"/>
    <w:rsid w:val="008B0961"/>
    <w:rsid w:val="008C39F7"/>
    <w:rsid w:val="008F1BB5"/>
    <w:rsid w:val="008F786B"/>
    <w:rsid w:val="0090091A"/>
    <w:rsid w:val="0090373B"/>
    <w:rsid w:val="009042BD"/>
    <w:rsid w:val="00904FE4"/>
    <w:rsid w:val="00913F8B"/>
    <w:rsid w:val="0091419F"/>
    <w:rsid w:val="00927740"/>
    <w:rsid w:val="00936159"/>
    <w:rsid w:val="009472C0"/>
    <w:rsid w:val="00970CF7"/>
    <w:rsid w:val="00973172"/>
    <w:rsid w:val="009769CD"/>
    <w:rsid w:val="00977E1D"/>
    <w:rsid w:val="009A32FE"/>
    <w:rsid w:val="009B0573"/>
    <w:rsid w:val="009B7B4B"/>
    <w:rsid w:val="009B7C21"/>
    <w:rsid w:val="009E4E6E"/>
    <w:rsid w:val="009E5FA9"/>
    <w:rsid w:val="009F4017"/>
    <w:rsid w:val="009F78A0"/>
    <w:rsid w:val="00A04992"/>
    <w:rsid w:val="00A147AA"/>
    <w:rsid w:val="00A21D71"/>
    <w:rsid w:val="00A22B78"/>
    <w:rsid w:val="00A246F7"/>
    <w:rsid w:val="00A25AE5"/>
    <w:rsid w:val="00A26442"/>
    <w:rsid w:val="00A37002"/>
    <w:rsid w:val="00A4355E"/>
    <w:rsid w:val="00A520D9"/>
    <w:rsid w:val="00A64DA0"/>
    <w:rsid w:val="00A91BA6"/>
    <w:rsid w:val="00A92BCD"/>
    <w:rsid w:val="00AA1B0E"/>
    <w:rsid w:val="00AA47B6"/>
    <w:rsid w:val="00AC06C0"/>
    <w:rsid w:val="00AC163B"/>
    <w:rsid w:val="00AC287B"/>
    <w:rsid w:val="00AC5CA7"/>
    <w:rsid w:val="00AC6058"/>
    <w:rsid w:val="00AE2BA5"/>
    <w:rsid w:val="00AE36DA"/>
    <w:rsid w:val="00AE56B1"/>
    <w:rsid w:val="00AE6D09"/>
    <w:rsid w:val="00AF7A7C"/>
    <w:rsid w:val="00B02070"/>
    <w:rsid w:val="00B12175"/>
    <w:rsid w:val="00B14F25"/>
    <w:rsid w:val="00B26A8A"/>
    <w:rsid w:val="00B408B6"/>
    <w:rsid w:val="00B542DA"/>
    <w:rsid w:val="00B66B7D"/>
    <w:rsid w:val="00B733ED"/>
    <w:rsid w:val="00B73862"/>
    <w:rsid w:val="00B73F43"/>
    <w:rsid w:val="00B75BBF"/>
    <w:rsid w:val="00B76A6B"/>
    <w:rsid w:val="00B81CDC"/>
    <w:rsid w:val="00B97677"/>
    <w:rsid w:val="00BA308C"/>
    <w:rsid w:val="00BA6B66"/>
    <w:rsid w:val="00BA6E48"/>
    <w:rsid w:val="00BB10A6"/>
    <w:rsid w:val="00BE0AF6"/>
    <w:rsid w:val="00BE1F03"/>
    <w:rsid w:val="00BE58A7"/>
    <w:rsid w:val="00BF2218"/>
    <w:rsid w:val="00C0426B"/>
    <w:rsid w:val="00C045DF"/>
    <w:rsid w:val="00C26D43"/>
    <w:rsid w:val="00C35173"/>
    <w:rsid w:val="00C43F4A"/>
    <w:rsid w:val="00C46548"/>
    <w:rsid w:val="00C56247"/>
    <w:rsid w:val="00C574D5"/>
    <w:rsid w:val="00C64F59"/>
    <w:rsid w:val="00C64F9F"/>
    <w:rsid w:val="00C66EAA"/>
    <w:rsid w:val="00C73F32"/>
    <w:rsid w:val="00C851E4"/>
    <w:rsid w:val="00C87462"/>
    <w:rsid w:val="00C97BA5"/>
    <w:rsid w:val="00CA1649"/>
    <w:rsid w:val="00CA1802"/>
    <w:rsid w:val="00CA180C"/>
    <w:rsid w:val="00CA76A3"/>
    <w:rsid w:val="00CB22B2"/>
    <w:rsid w:val="00CB7D26"/>
    <w:rsid w:val="00CC377A"/>
    <w:rsid w:val="00CC3EE2"/>
    <w:rsid w:val="00CD6C0E"/>
    <w:rsid w:val="00CD711D"/>
    <w:rsid w:val="00CD7492"/>
    <w:rsid w:val="00CE3A6B"/>
    <w:rsid w:val="00D00211"/>
    <w:rsid w:val="00D006D1"/>
    <w:rsid w:val="00D025AE"/>
    <w:rsid w:val="00D06309"/>
    <w:rsid w:val="00D313A3"/>
    <w:rsid w:val="00D33AA7"/>
    <w:rsid w:val="00D351EA"/>
    <w:rsid w:val="00D37050"/>
    <w:rsid w:val="00D40288"/>
    <w:rsid w:val="00D40EA0"/>
    <w:rsid w:val="00D43403"/>
    <w:rsid w:val="00D50A6B"/>
    <w:rsid w:val="00D5270B"/>
    <w:rsid w:val="00D62E71"/>
    <w:rsid w:val="00D6430D"/>
    <w:rsid w:val="00D65A89"/>
    <w:rsid w:val="00D66188"/>
    <w:rsid w:val="00D731F6"/>
    <w:rsid w:val="00D740CA"/>
    <w:rsid w:val="00D771BA"/>
    <w:rsid w:val="00D816F8"/>
    <w:rsid w:val="00D85728"/>
    <w:rsid w:val="00D95481"/>
    <w:rsid w:val="00D96E40"/>
    <w:rsid w:val="00DC7A13"/>
    <w:rsid w:val="00DD4793"/>
    <w:rsid w:val="00DE1700"/>
    <w:rsid w:val="00DE3D19"/>
    <w:rsid w:val="00DE7064"/>
    <w:rsid w:val="00DF2997"/>
    <w:rsid w:val="00E10BC4"/>
    <w:rsid w:val="00E1415D"/>
    <w:rsid w:val="00E16D2D"/>
    <w:rsid w:val="00E213BD"/>
    <w:rsid w:val="00E233D3"/>
    <w:rsid w:val="00E323E9"/>
    <w:rsid w:val="00E32FB6"/>
    <w:rsid w:val="00E34018"/>
    <w:rsid w:val="00E437D2"/>
    <w:rsid w:val="00E43BC0"/>
    <w:rsid w:val="00E43BF9"/>
    <w:rsid w:val="00E47BC6"/>
    <w:rsid w:val="00E51930"/>
    <w:rsid w:val="00E53774"/>
    <w:rsid w:val="00E54B70"/>
    <w:rsid w:val="00E55751"/>
    <w:rsid w:val="00E5652C"/>
    <w:rsid w:val="00E7398E"/>
    <w:rsid w:val="00E82B94"/>
    <w:rsid w:val="00E86A67"/>
    <w:rsid w:val="00E87217"/>
    <w:rsid w:val="00EA2311"/>
    <w:rsid w:val="00EC7BC3"/>
    <w:rsid w:val="00ED7600"/>
    <w:rsid w:val="00EF6073"/>
    <w:rsid w:val="00EF698B"/>
    <w:rsid w:val="00F07D2B"/>
    <w:rsid w:val="00F1362C"/>
    <w:rsid w:val="00F414F1"/>
    <w:rsid w:val="00F508B8"/>
    <w:rsid w:val="00F72CB1"/>
    <w:rsid w:val="00F75938"/>
    <w:rsid w:val="00F8215E"/>
    <w:rsid w:val="00F824F5"/>
    <w:rsid w:val="00F876B8"/>
    <w:rsid w:val="00F90FAB"/>
    <w:rsid w:val="00F9374D"/>
    <w:rsid w:val="00FB6924"/>
    <w:rsid w:val="00FC29B9"/>
    <w:rsid w:val="00FC6FD3"/>
    <w:rsid w:val="00FE305C"/>
    <w:rsid w:val="00FF0301"/>
    <w:rsid w:val="00FF7E15"/>
    <w:rsid w:val="1104B595"/>
    <w:rsid w:val="4EED14F5"/>
    <w:rsid w:val="6E6AD9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1680F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中等深浅网格 1 - 着色 21,????,列出段落1,¥¡¡¡¡ì¬º¥¹¥È¶ÎÂä,ÁÐ³ö¶ÎÂä,列表段落1,—ño’i—Ž,¥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リスト段落 Char,Lista1 Char,中等深浅网格 1 - 着色 21 Char,???? Char,列出段落1 Char,¥¡¡¡¡ì¬º¥¹¥È¶ÎÂä Char,ÁÐ³ö¶ÎÂä Char,列表段落1 Char,—ño’i—Ž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v4.2.0" w:hAnsi="v4.2.0"/>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Doc-text2">
    <w:name w:val="Doc-text2"/>
    <w:basedOn w:val="Normal"/>
    <w:link w:val="Doc-text2Char"/>
    <w:qFormat/>
    <w:rsid w:val="00D40EA0"/>
    <w:pPr>
      <w:tabs>
        <w:tab w:val="left" w:pos="1622"/>
      </w:tabs>
      <w:spacing w:after="0" w:line="240" w:lineRule="auto"/>
      <w:ind w:left="1622" w:hanging="363"/>
    </w:pPr>
    <w:rPr>
      <w:rFonts w:ascii="Arial" w:eastAsia="MS Mincho" w:hAnsi="Arial" w:cs="Times New Roman"/>
      <w:szCs w:val="24"/>
      <w:lang w:eastAsia="en-GB"/>
    </w:rPr>
  </w:style>
  <w:style w:type="character" w:customStyle="1" w:styleId="Doc-text2Char">
    <w:name w:val="Doc-text2 Char"/>
    <w:link w:val="Doc-text2"/>
    <w:qFormat/>
    <w:rsid w:val="00D40EA0"/>
    <w:rPr>
      <w:rFonts w:ascii="Arial" w:eastAsia="MS Mincho" w:hAnsi="Arial" w:cs="Times New Roman"/>
      <w:sz w:val="20"/>
      <w:szCs w:val="24"/>
      <w:lang w:val="en-GB" w:eastAsia="en-GB"/>
    </w:rPr>
  </w:style>
  <w:style w:type="paragraph" w:customStyle="1" w:styleId="Agreement">
    <w:name w:val="Agreement"/>
    <w:basedOn w:val="Normal"/>
    <w:next w:val="Doc-text2"/>
    <w:qFormat/>
    <w:rsid w:val="00D40EA0"/>
    <w:pPr>
      <w:numPr>
        <w:numId w:val="31"/>
      </w:numPr>
      <w:spacing w:before="60" w:after="0" w:line="240" w:lineRule="auto"/>
    </w:pPr>
    <w:rPr>
      <w:rFonts w:ascii="Arial" w:eastAsia="MS Mincho" w:hAnsi="Arial" w:cs="Times New Roman"/>
      <w:b/>
      <w:szCs w:val="24"/>
      <w:lang w:eastAsia="en-GB"/>
    </w:rPr>
  </w:style>
  <w:style w:type="character" w:styleId="Mention">
    <w:name w:val="Mention"/>
    <w:basedOn w:val="DefaultParagraphFont"/>
    <w:uiPriority w:val="99"/>
    <w:unhideWhenUsed/>
    <w:rsid w:val="00D40EA0"/>
    <w:rPr>
      <w:color w:val="2B579A"/>
      <w:shd w:val="clear" w:color="auto" w:fill="E1DFDD"/>
    </w:rPr>
  </w:style>
  <w:style w:type="paragraph" w:styleId="Revision">
    <w:name w:val="Revision"/>
    <w:hidden/>
    <w:uiPriority w:val="99"/>
    <w:semiHidden/>
    <w:rsid w:val="001468BD"/>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359647">
      <w:bodyDiv w:val="1"/>
      <w:marLeft w:val="0"/>
      <w:marRight w:val="0"/>
      <w:marTop w:val="0"/>
      <w:marBottom w:val="0"/>
      <w:divBdr>
        <w:top w:val="none" w:sz="0" w:space="0" w:color="auto"/>
        <w:left w:val="none" w:sz="0" w:space="0" w:color="auto"/>
        <w:bottom w:val="none" w:sz="0" w:space="0" w:color="auto"/>
        <w:right w:val="none" w:sz="0" w:space="0" w:color="auto"/>
      </w:divBdr>
    </w:div>
    <w:div w:id="75055092">
      <w:bodyDiv w:val="1"/>
      <w:marLeft w:val="0"/>
      <w:marRight w:val="0"/>
      <w:marTop w:val="0"/>
      <w:marBottom w:val="0"/>
      <w:divBdr>
        <w:top w:val="none" w:sz="0" w:space="0" w:color="auto"/>
        <w:left w:val="none" w:sz="0" w:space="0" w:color="auto"/>
        <w:bottom w:val="none" w:sz="0" w:space="0" w:color="auto"/>
        <w:right w:val="none" w:sz="0" w:space="0" w:color="auto"/>
      </w:divBdr>
    </w:div>
    <w:div w:id="120341764">
      <w:bodyDiv w:val="1"/>
      <w:marLeft w:val="0"/>
      <w:marRight w:val="0"/>
      <w:marTop w:val="0"/>
      <w:marBottom w:val="0"/>
      <w:divBdr>
        <w:top w:val="none" w:sz="0" w:space="0" w:color="auto"/>
        <w:left w:val="none" w:sz="0" w:space="0" w:color="auto"/>
        <w:bottom w:val="none" w:sz="0" w:space="0" w:color="auto"/>
        <w:right w:val="none" w:sz="0" w:space="0" w:color="auto"/>
      </w:divBdr>
    </w:div>
    <w:div w:id="326638965">
      <w:bodyDiv w:val="1"/>
      <w:marLeft w:val="0"/>
      <w:marRight w:val="0"/>
      <w:marTop w:val="0"/>
      <w:marBottom w:val="0"/>
      <w:divBdr>
        <w:top w:val="none" w:sz="0" w:space="0" w:color="auto"/>
        <w:left w:val="none" w:sz="0" w:space="0" w:color="auto"/>
        <w:bottom w:val="none" w:sz="0" w:space="0" w:color="auto"/>
        <w:right w:val="none" w:sz="0" w:space="0" w:color="auto"/>
      </w:divBdr>
    </w:div>
    <w:div w:id="374278724">
      <w:bodyDiv w:val="1"/>
      <w:marLeft w:val="0"/>
      <w:marRight w:val="0"/>
      <w:marTop w:val="0"/>
      <w:marBottom w:val="0"/>
      <w:divBdr>
        <w:top w:val="none" w:sz="0" w:space="0" w:color="auto"/>
        <w:left w:val="none" w:sz="0" w:space="0" w:color="auto"/>
        <w:bottom w:val="none" w:sz="0" w:space="0" w:color="auto"/>
        <w:right w:val="none" w:sz="0" w:space="0" w:color="auto"/>
      </w:divBdr>
    </w:div>
    <w:div w:id="396439049">
      <w:bodyDiv w:val="1"/>
      <w:marLeft w:val="0"/>
      <w:marRight w:val="0"/>
      <w:marTop w:val="0"/>
      <w:marBottom w:val="0"/>
      <w:divBdr>
        <w:top w:val="none" w:sz="0" w:space="0" w:color="auto"/>
        <w:left w:val="none" w:sz="0" w:space="0" w:color="auto"/>
        <w:bottom w:val="none" w:sz="0" w:space="0" w:color="auto"/>
        <w:right w:val="none" w:sz="0" w:space="0" w:color="auto"/>
      </w:divBdr>
    </w:div>
    <w:div w:id="422845501">
      <w:bodyDiv w:val="1"/>
      <w:marLeft w:val="0"/>
      <w:marRight w:val="0"/>
      <w:marTop w:val="0"/>
      <w:marBottom w:val="0"/>
      <w:divBdr>
        <w:top w:val="none" w:sz="0" w:space="0" w:color="auto"/>
        <w:left w:val="none" w:sz="0" w:space="0" w:color="auto"/>
        <w:bottom w:val="none" w:sz="0" w:space="0" w:color="auto"/>
        <w:right w:val="none" w:sz="0" w:space="0" w:color="auto"/>
      </w:divBdr>
    </w:div>
    <w:div w:id="506332611">
      <w:bodyDiv w:val="1"/>
      <w:marLeft w:val="0"/>
      <w:marRight w:val="0"/>
      <w:marTop w:val="0"/>
      <w:marBottom w:val="0"/>
      <w:divBdr>
        <w:top w:val="none" w:sz="0" w:space="0" w:color="auto"/>
        <w:left w:val="none" w:sz="0" w:space="0" w:color="auto"/>
        <w:bottom w:val="none" w:sz="0" w:space="0" w:color="auto"/>
        <w:right w:val="none" w:sz="0" w:space="0" w:color="auto"/>
      </w:divBdr>
    </w:div>
    <w:div w:id="706376086">
      <w:bodyDiv w:val="1"/>
      <w:marLeft w:val="0"/>
      <w:marRight w:val="0"/>
      <w:marTop w:val="0"/>
      <w:marBottom w:val="0"/>
      <w:divBdr>
        <w:top w:val="none" w:sz="0" w:space="0" w:color="auto"/>
        <w:left w:val="none" w:sz="0" w:space="0" w:color="auto"/>
        <w:bottom w:val="none" w:sz="0" w:space="0" w:color="auto"/>
        <w:right w:val="none" w:sz="0" w:space="0" w:color="auto"/>
      </w:divBdr>
    </w:div>
    <w:div w:id="864907807">
      <w:bodyDiv w:val="1"/>
      <w:marLeft w:val="0"/>
      <w:marRight w:val="0"/>
      <w:marTop w:val="0"/>
      <w:marBottom w:val="0"/>
      <w:divBdr>
        <w:top w:val="none" w:sz="0" w:space="0" w:color="auto"/>
        <w:left w:val="none" w:sz="0" w:space="0" w:color="auto"/>
        <w:bottom w:val="none" w:sz="0" w:space="0" w:color="auto"/>
        <w:right w:val="none" w:sz="0" w:space="0" w:color="auto"/>
      </w:divBdr>
    </w:div>
    <w:div w:id="876964795">
      <w:bodyDiv w:val="1"/>
      <w:marLeft w:val="0"/>
      <w:marRight w:val="0"/>
      <w:marTop w:val="0"/>
      <w:marBottom w:val="0"/>
      <w:divBdr>
        <w:top w:val="none" w:sz="0" w:space="0" w:color="auto"/>
        <w:left w:val="none" w:sz="0" w:space="0" w:color="auto"/>
        <w:bottom w:val="none" w:sz="0" w:space="0" w:color="auto"/>
        <w:right w:val="none" w:sz="0" w:space="0" w:color="auto"/>
      </w:divBdr>
    </w:div>
    <w:div w:id="907157981">
      <w:bodyDiv w:val="1"/>
      <w:marLeft w:val="0"/>
      <w:marRight w:val="0"/>
      <w:marTop w:val="0"/>
      <w:marBottom w:val="0"/>
      <w:divBdr>
        <w:top w:val="none" w:sz="0" w:space="0" w:color="auto"/>
        <w:left w:val="none" w:sz="0" w:space="0" w:color="auto"/>
        <w:bottom w:val="none" w:sz="0" w:space="0" w:color="auto"/>
        <w:right w:val="none" w:sz="0" w:space="0" w:color="auto"/>
      </w:divBdr>
    </w:div>
    <w:div w:id="1021199957">
      <w:bodyDiv w:val="1"/>
      <w:marLeft w:val="0"/>
      <w:marRight w:val="0"/>
      <w:marTop w:val="0"/>
      <w:marBottom w:val="0"/>
      <w:divBdr>
        <w:top w:val="none" w:sz="0" w:space="0" w:color="auto"/>
        <w:left w:val="none" w:sz="0" w:space="0" w:color="auto"/>
        <w:bottom w:val="none" w:sz="0" w:space="0" w:color="auto"/>
        <w:right w:val="none" w:sz="0" w:space="0" w:color="auto"/>
      </w:divBdr>
    </w:div>
    <w:div w:id="1110783092">
      <w:bodyDiv w:val="1"/>
      <w:marLeft w:val="0"/>
      <w:marRight w:val="0"/>
      <w:marTop w:val="0"/>
      <w:marBottom w:val="0"/>
      <w:divBdr>
        <w:top w:val="none" w:sz="0" w:space="0" w:color="auto"/>
        <w:left w:val="none" w:sz="0" w:space="0" w:color="auto"/>
        <w:bottom w:val="none" w:sz="0" w:space="0" w:color="auto"/>
        <w:right w:val="none" w:sz="0" w:space="0" w:color="auto"/>
      </w:divBdr>
    </w:div>
    <w:div w:id="1264415852">
      <w:bodyDiv w:val="1"/>
      <w:marLeft w:val="0"/>
      <w:marRight w:val="0"/>
      <w:marTop w:val="0"/>
      <w:marBottom w:val="0"/>
      <w:divBdr>
        <w:top w:val="none" w:sz="0" w:space="0" w:color="auto"/>
        <w:left w:val="none" w:sz="0" w:space="0" w:color="auto"/>
        <w:bottom w:val="none" w:sz="0" w:space="0" w:color="auto"/>
        <w:right w:val="none" w:sz="0" w:space="0" w:color="auto"/>
      </w:divBdr>
    </w:div>
    <w:div w:id="1375884877">
      <w:bodyDiv w:val="1"/>
      <w:marLeft w:val="0"/>
      <w:marRight w:val="0"/>
      <w:marTop w:val="0"/>
      <w:marBottom w:val="0"/>
      <w:divBdr>
        <w:top w:val="none" w:sz="0" w:space="0" w:color="auto"/>
        <w:left w:val="none" w:sz="0" w:space="0" w:color="auto"/>
        <w:bottom w:val="none" w:sz="0" w:space="0" w:color="auto"/>
        <w:right w:val="none" w:sz="0" w:space="0" w:color="auto"/>
      </w:divBdr>
    </w:div>
    <w:div w:id="1792823401">
      <w:bodyDiv w:val="1"/>
      <w:marLeft w:val="0"/>
      <w:marRight w:val="0"/>
      <w:marTop w:val="0"/>
      <w:marBottom w:val="0"/>
      <w:divBdr>
        <w:top w:val="none" w:sz="0" w:space="0" w:color="auto"/>
        <w:left w:val="none" w:sz="0" w:space="0" w:color="auto"/>
        <w:bottom w:val="none" w:sz="0" w:space="0" w:color="auto"/>
        <w:right w:val="none" w:sz="0" w:space="0" w:color="auto"/>
      </w:divBdr>
    </w:div>
    <w:div w:id="1828940130">
      <w:bodyDiv w:val="1"/>
      <w:marLeft w:val="0"/>
      <w:marRight w:val="0"/>
      <w:marTop w:val="0"/>
      <w:marBottom w:val="0"/>
      <w:divBdr>
        <w:top w:val="none" w:sz="0" w:space="0" w:color="auto"/>
        <w:left w:val="none" w:sz="0" w:space="0" w:color="auto"/>
        <w:bottom w:val="none" w:sz="0" w:space="0" w:color="auto"/>
        <w:right w:val="none" w:sz="0" w:space="0" w:color="auto"/>
      </w:divBdr>
    </w:div>
    <w:div w:id="1861628133">
      <w:bodyDiv w:val="1"/>
      <w:marLeft w:val="0"/>
      <w:marRight w:val="0"/>
      <w:marTop w:val="0"/>
      <w:marBottom w:val="0"/>
      <w:divBdr>
        <w:top w:val="none" w:sz="0" w:space="0" w:color="auto"/>
        <w:left w:val="none" w:sz="0" w:space="0" w:color="auto"/>
        <w:bottom w:val="none" w:sz="0" w:space="0" w:color="auto"/>
        <w:right w:val="none" w:sz="0" w:space="0" w:color="auto"/>
      </w:divBdr>
    </w:div>
    <w:div w:id="1955284478">
      <w:bodyDiv w:val="1"/>
      <w:marLeft w:val="0"/>
      <w:marRight w:val="0"/>
      <w:marTop w:val="0"/>
      <w:marBottom w:val="0"/>
      <w:divBdr>
        <w:top w:val="none" w:sz="0" w:space="0" w:color="auto"/>
        <w:left w:val="none" w:sz="0" w:space="0" w:color="auto"/>
        <w:bottom w:val="none" w:sz="0" w:space="0" w:color="auto"/>
        <w:right w:val="none" w:sz="0" w:space="0" w:color="auto"/>
      </w:divBdr>
    </w:div>
    <w:div w:id="2035035683">
      <w:bodyDiv w:val="1"/>
      <w:marLeft w:val="0"/>
      <w:marRight w:val="0"/>
      <w:marTop w:val="0"/>
      <w:marBottom w:val="0"/>
      <w:divBdr>
        <w:top w:val="none" w:sz="0" w:space="0" w:color="auto"/>
        <w:left w:val="none" w:sz="0" w:space="0" w:color="auto"/>
        <w:bottom w:val="none" w:sz="0" w:space="0" w:color="auto"/>
        <w:right w:val="none" w:sz="0" w:space="0" w:color="auto"/>
      </w:divBdr>
    </w:div>
    <w:div w:id="211000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A6966-33A6-4475-91F8-AAA915FEF1C1}">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2088</Words>
  <Characters>11902</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2025-03-28T15:58:00Z</dcterms:created>
  <dcterms:modified xsi:type="dcterms:W3CDTF">2025-03-28T16:03:00Z</dcterms:modified>
</cp:coreProperties>
</file>